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ECB15" w14:textId="45BC0DF5" w:rsidR="00874DE3" w:rsidRPr="00874DE3" w:rsidRDefault="00E90925" w:rsidP="00545E61">
      <w:pPr>
        <w:pStyle w:val="Overskrift1"/>
        <w:jc w:val="center"/>
      </w:pPr>
      <w:r>
        <w:t>Hjælpetekster fra</w:t>
      </w:r>
      <w:r w:rsidR="00874DE3" w:rsidRPr="00874DE3">
        <w:t xml:space="preserve"> Regnskabsskabelonen</w:t>
      </w:r>
    </w:p>
    <w:p w14:paraId="3CD10B31" w14:textId="77777777" w:rsidR="00874DE3" w:rsidRDefault="00874DE3">
      <w:pPr>
        <w:rPr>
          <w:sz w:val="28"/>
          <w:szCs w:val="28"/>
        </w:rPr>
      </w:pPr>
    </w:p>
    <w:p w14:paraId="787BBFDD" w14:textId="05CA2099" w:rsidR="00001178" w:rsidRDefault="00001178">
      <w:pPr>
        <w:rPr>
          <w:sz w:val="28"/>
          <w:szCs w:val="28"/>
        </w:rPr>
      </w:pPr>
      <w:r>
        <w:rPr>
          <w:sz w:val="28"/>
          <w:szCs w:val="28"/>
        </w:rPr>
        <w:t xml:space="preserve">De følgende sider er primært til hjælp for de foreninger, der ikke benytter Regnskabsskabelonen fra Københavns kommune. </w:t>
      </w:r>
    </w:p>
    <w:p w14:paraId="477B016F" w14:textId="77777777" w:rsidR="00001178" w:rsidRDefault="00001178">
      <w:pPr>
        <w:rPr>
          <w:sz w:val="28"/>
          <w:szCs w:val="28"/>
        </w:rPr>
      </w:pPr>
    </w:p>
    <w:p w14:paraId="60CC7D8B" w14:textId="0B6B914E" w:rsidR="009047F1" w:rsidRDefault="00001178">
      <w:pPr>
        <w:rPr>
          <w:sz w:val="28"/>
          <w:szCs w:val="28"/>
        </w:rPr>
      </w:pPr>
      <w:r>
        <w:rPr>
          <w:sz w:val="28"/>
          <w:szCs w:val="28"/>
        </w:rPr>
        <w:t xml:space="preserve">Siderne er udtræk af fanebladene </w:t>
      </w:r>
      <w:r w:rsidR="009047F1">
        <w:rPr>
          <w:sz w:val="28"/>
          <w:szCs w:val="28"/>
        </w:rPr>
        <w:t xml:space="preserve">1 – </w:t>
      </w:r>
      <w:r w:rsidR="00380224">
        <w:rPr>
          <w:sz w:val="28"/>
          <w:szCs w:val="28"/>
        </w:rPr>
        <w:t>7</w:t>
      </w:r>
      <w:r w:rsidR="009047F1">
        <w:rPr>
          <w:sz w:val="28"/>
          <w:szCs w:val="28"/>
        </w:rPr>
        <w:t xml:space="preserve"> som inspiration til den </w:t>
      </w:r>
      <w:r w:rsidR="00E90925">
        <w:rPr>
          <w:sz w:val="28"/>
          <w:szCs w:val="28"/>
        </w:rPr>
        <w:t>tekst</w:t>
      </w:r>
      <w:r w:rsidR="009047F1">
        <w:rPr>
          <w:sz w:val="28"/>
          <w:szCs w:val="28"/>
        </w:rPr>
        <w:t xml:space="preserve">, der skal indgå i foreningens samlede regnskab. </w:t>
      </w:r>
    </w:p>
    <w:p w14:paraId="4EEAE327" w14:textId="241938E5" w:rsidR="00380224" w:rsidRDefault="00380224">
      <w:pPr>
        <w:rPr>
          <w:sz w:val="28"/>
          <w:szCs w:val="28"/>
        </w:rPr>
      </w:pPr>
    </w:p>
    <w:p w14:paraId="4FC098B7" w14:textId="77777777" w:rsidR="00874DE3" w:rsidRDefault="00874DE3">
      <w:pPr>
        <w:rPr>
          <w:sz w:val="28"/>
          <w:szCs w:val="28"/>
        </w:rPr>
      </w:pPr>
      <w:r>
        <w:rPr>
          <w:sz w:val="28"/>
          <w:szCs w:val="28"/>
        </w:rPr>
        <w:t>De enkelte afsnit skal tilpasses, så de passer til jeres forenings behov.</w:t>
      </w:r>
    </w:p>
    <w:p w14:paraId="76A867FA" w14:textId="66A12977" w:rsidR="00380224" w:rsidRDefault="00874DE3">
      <w:pPr>
        <w:rPr>
          <w:sz w:val="28"/>
          <w:szCs w:val="28"/>
        </w:rPr>
      </w:pPr>
      <w:r>
        <w:rPr>
          <w:sz w:val="28"/>
          <w:szCs w:val="28"/>
        </w:rPr>
        <w:t xml:space="preserve">Tekster, der er understreget, er dog krav og skal indgå i regnskabet, eventuelt i omskrevet form. </w:t>
      </w:r>
    </w:p>
    <w:p w14:paraId="4CD2919D" w14:textId="5397DBAA" w:rsidR="00874DE3" w:rsidRDefault="00874DE3">
      <w:pPr>
        <w:rPr>
          <w:sz w:val="28"/>
          <w:szCs w:val="28"/>
        </w:rPr>
      </w:pPr>
    </w:p>
    <w:p w14:paraId="03D2F6AE" w14:textId="07DB6AE1" w:rsidR="00874DE3" w:rsidRDefault="00874DE3">
      <w:pPr>
        <w:rPr>
          <w:sz w:val="28"/>
          <w:szCs w:val="28"/>
        </w:rPr>
      </w:pPr>
      <w:r>
        <w:rPr>
          <w:sz w:val="28"/>
          <w:szCs w:val="28"/>
        </w:rPr>
        <w:t xml:space="preserve">Generelt skal foreningens årsregnskab følge kravene i Revisions- og Regnskabsinstruksen. </w:t>
      </w:r>
    </w:p>
    <w:p w14:paraId="2B584144" w14:textId="73CC9AA7" w:rsidR="009047F1" w:rsidRDefault="009047F1">
      <w:pPr>
        <w:rPr>
          <w:sz w:val="28"/>
          <w:szCs w:val="28"/>
        </w:rPr>
      </w:pPr>
    </w:p>
    <w:p w14:paraId="0B55E76A" w14:textId="77777777" w:rsidR="009047F1" w:rsidRDefault="009047F1">
      <w:pPr>
        <w:rPr>
          <w:sz w:val="28"/>
          <w:szCs w:val="28"/>
        </w:rPr>
      </w:pPr>
    </w:p>
    <w:p w14:paraId="4796D760" w14:textId="77777777" w:rsidR="009047F1" w:rsidRDefault="009047F1">
      <w:pPr>
        <w:rPr>
          <w:sz w:val="28"/>
          <w:szCs w:val="28"/>
        </w:rPr>
      </w:pPr>
    </w:p>
    <w:p w14:paraId="32423DE5" w14:textId="016CD793" w:rsidR="00001178" w:rsidRDefault="00001178">
      <w:r>
        <w:br w:type="page"/>
      </w:r>
    </w:p>
    <w:p w14:paraId="3B853EC7" w14:textId="77777777" w:rsidR="00185B02" w:rsidRDefault="00185B02"/>
    <w:p w14:paraId="5C2CBB20" w14:textId="449C1B52" w:rsidR="00884ED3" w:rsidRPr="00001178" w:rsidRDefault="00884ED3" w:rsidP="00884ED3">
      <w:pPr>
        <w:jc w:val="center"/>
        <w:rPr>
          <w:i/>
          <w:iCs/>
          <w:sz w:val="40"/>
          <w:szCs w:val="40"/>
        </w:rPr>
      </w:pPr>
      <w:r w:rsidRPr="00001178">
        <w:rPr>
          <w:i/>
          <w:iCs/>
          <w:sz w:val="40"/>
          <w:szCs w:val="40"/>
        </w:rPr>
        <w:t>(Foreningens navn)</w:t>
      </w:r>
    </w:p>
    <w:p w14:paraId="33D0E4EB" w14:textId="6FEAD3D3" w:rsidR="00884ED3" w:rsidRDefault="00884ED3" w:rsidP="00884ED3">
      <w:pPr>
        <w:jc w:val="center"/>
        <w:rPr>
          <w:sz w:val="40"/>
          <w:szCs w:val="40"/>
        </w:rPr>
      </w:pPr>
    </w:p>
    <w:p w14:paraId="1ECD384C" w14:textId="41F56BCA" w:rsidR="00884ED3" w:rsidRDefault="00884ED3" w:rsidP="00884ED3">
      <w:pPr>
        <w:jc w:val="center"/>
        <w:rPr>
          <w:sz w:val="40"/>
          <w:szCs w:val="40"/>
        </w:rPr>
      </w:pPr>
    </w:p>
    <w:p w14:paraId="3ECEDE61" w14:textId="2BBDCE01" w:rsidR="00884ED3" w:rsidRPr="00001178" w:rsidRDefault="00884ED3" w:rsidP="00884ED3">
      <w:pPr>
        <w:jc w:val="center"/>
        <w:rPr>
          <w:b/>
          <w:bCs/>
          <w:sz w:val="40"/>
          <w:szCs w:val="40"/>
        </w:rPr>
      </w:pPr>
      <w:r w:rsidRPr="00001178">
        <w:rPr>
          <w:b/>
          <w:bCs/>
          <w:sz w:val="40"/>
          <w:szCs w:val="40"/>
        </w:rPr>
        <w:t>Årsregnskab 202</w:t>
      </w:r>
      <w:r w:rsidR="001D00B6">
        <w:rPr>
          <w:b/>
          <w:bCs/>
          <w:sz w:val="40"/>
          <w:szCs w:val="40"/>
        </w:rPr>
        <w:t>4</w:t>
      </w:r>
    </w:p>
    <w:p w14:paraId="2DEB7AA3" w14:textId="3DCC84D3" w:rsidR="00884ED3" w:rsidRDefault="00884ED3" w:rsidP="00884ED3">
      <w:pPr>
        <w:jc w:val="center"/>
        <w:rPr>
          <w:sz w:val="40"/>
          <w:szCs w:val="40"/>
        </w:rPr>
      </w:pPr>
    </w:p>
    <w:p w14:paraId="6A1062AC" w14:textId="11A66064" w:rsidR="00884ED3" w:rsidRDefault="00884ED3">
      <w:pPr>
        <w:rPr>
          <w:sz w:val="40"/>
          <w:szCs w:val="40"/>
        </w:rPr>
      </w:pPr>
      <w:r>
        <w:rPr>
          <w:sz w:val="40"/>
          <w:szCs w:val="40"/>
        </w:rPr>
        <w:br w:type="page"/>
      </w:r>
    </w:p>
    <w:p w14:paraId="36CC9221" w14:textId="37DDD8DF" w:rsidR="00884ED3" w:rsidRDefault="00884ED3" w:rsidP="00884ED3">
      <w:pPr>
        <w:rPr>
          <w:b/>
          <w:bCs/>
          <w:sz w:val="40"/>
          <w:szCs w:val="40"/>
        </w:rPr>
      </w:pPr>
      <w:r w:rsidRPr="00884ED3">
        <w:rPr>
          <w:b/>
          <w:bCs/>
          <w:sz w:val="40"/>
          <w:szCs w:val="40"/>
        </w:rPr>
        <w:lastRenderedPageBreak/>
        <w:t>Indholdsfortegnelse</w:t>
      </w:r>
    </w:p>
    <w:p w14:paraId="54D5A433" w14:textId="62527EE6" w:rsidR="00884ED3" w:rsidRDefault="00884ED3" w:rsidP="00001178">
      <w:pPr>
        <w:ind w:left="5216" w:firstLine="1304"/>
        <w:jc w:val="center"/>
        <w:rPr>
          <w:sz w:val="40"/>
          <w:szCs w:val="40"/>
        </w:rPr>
      </w:pPr>
      <w:r w:rsidRPr="00884ED3">
        <w:rPr>
          <w:sz w:val="40"/>
          <w:szCs w:val="40"/>
        </w:rPr>
        <w:t>Side</w:t>
      </w:r>
    </w:p>
    <w:p w14:paraId="11DB1CF1" w14:textId="1DF205CC" w:rsidR="00884ED3" w:rsidRDefault="00884ED3" w:rsidP="00884ED3">
      <w:pPr>
        <w:jc w:val="right"/>
        <w:rPr>
          <w:sz w:val="40"/>
          <w:szCs w:val="40"/>
        </w:rPr>
      </w:pPr>
    </w:p>
    <w:p w14:paraId="4F121C48" w14:textId="6202A534" w:rsidR="00884ED3" w:rsidRDefault="00884ED3" w:rsidP="00884ED3">
      <w:pPr>
        <w:spacing w:after="0" w:line="240" w:lineRule="auto"/>
        <w:rPr>
          <w:sz w:val="28"/>
          <w:szCs w:val="28"/>
        </w:rPr>
      </w:pPr>
      <w:r>
        <w:rPr>
          <w:sz w:val="28"/>
          <w:szCs w:val="28"/>
        </w:rPr>
        <w:t>Foreningsoplysninger</w:t>
      </w:r>
      <w:r>
        <w:rPr>
          <w:sz w:val="28"/>
          <w:szCs w:val="28"/>
        </w:rPr>
        <w:tab/>
      </w:r>
      <w:r w:rsidR="00001178">
        <w:rPr>
          <w:sz w:val="28"/>
          <w:szCs w:val="28"/>
        </w:rPr>
        <w:tab/>
      </w:r>
      <w:r w:rsidR="00001178">
        <w:rPr>
          <w:sz w:val="28"/>
          <w:szCs w:val="28"/>
        </w:rPr>
        <w:tab/>
      </w:r>
      <w:r w:rsidR="00001178">
        <w:rPr>
          <w:sz w:val="28"/>
          <w:szCs w:val="28"/>
        </w:rPr>
        <w:tab/>
      </w:r>
      <w:r>
        <w:rPr>
          <w:sz w:val="28"/>
          <w:szCs w:val="28"/>
        </w:rPr>
        <w:tab/>
      </w:r>
      <w:r w:rsidR="00380224">
        <w:rPr>
          <w:sz w:val="28"/>
          <w:szCs w:val="28"/>
        </w:rPr>
        <w:t>?</w:t>
      </w:r>
      <w:r>
        <w:rPr>
          <w:sz w:val="28"/>
          <w:szCs w:val="28"/>
        </w:rPr>
        <w:br/>
      </w:r>
    </w:p>
    <w:p w14:paraId="77857096" w14:textId="1A88A97A" w:rsidR="00884ED3" w:rsidRDefault="00884ED3" w:rsidP="00884ED3">
      <w:pPr>
        <w:spacing w:after="0" w:line="240" w:lineRule="auto"/>
        <w:rPr>
          <w:sz w:val="28"/>
          <w:szCs w:val="28"/>
        </w:rPr>
      </w:pPr>
      <w:r w:rsidRPr="00884ED3">
        <w:rPr>
          <w:sz w:val="28"/>
          <w:szCs w:val="28"/>
        </w:rPr>
        <w:t xml:space="preserve">Bestyrelsespåtegning </w:t>
      </w:r>
      <w:r w:rsidR="00380224">
        <w:rPr>
          <w:sz w:val="28"/>
          <w:szCs w:val="28"/>
        </w:rPr>
        <w:tab/>
      </w:r>
      <w:r w:rsidR="00380224">
        <w:rPr>
          <w:sz w:val="28"/>
          <w:szCs w:val="28"/>
        </w:rPr>
        <w:tab/>
      </w:r>
      <w:r>
        <w:rPr>
          <w:sz w:val="28"/>
          <w:szCs w:val="28"/>
        </w:rPr>
        <w:tab/>
      </w:r>
      <w:r>
        <w:rPr>
          <w:sz w:val="28"/>
          <w:szCs w:val="28"/>
        </w:rPr>
        <w:tab/>
      </w:r>
      <w:r>
        <w:rPr>
          <w:sz w:val="28"/>
          <w:szCs w:val="28"/>
        </w:rPr>
        <w:tab/>
      </w:r>
      <w:r w:rsidR="00380224">
        <w:rPr>
          <w:sz w:val="28"/>
          <w:szCs w:val="28"/>
        </w:rPr>
        <w:t>?</w:t>
      </w:r>
      <w:r>
        <w:rPr>
          <w:sz w:val="28"/>
          <w:szCs w:val="28"/>
        </w:rPr>
        <w:br/>
      </w:r>
    </w:p>
    <w:p w14:paraId="7CEFF956" w14:textId="07DA6692" w:rsidR="00884ED3" w:rsidRPr="00884ED3" w:rsidRDefault="00884ED3" w:rsidP="00884ED3">
      <w:pPr>
        <w:spacing w:after="0" w:line="240" w:lineRule="auto"/>
        <w:rPr>
          <w:sz w:val="28"/>
          <w:szCs w:val="28"/>
        </w:rPr>
      </w:pPr>
      <w:r w:rsidRPr="00884ED3">
        <w:rPr>
          <w:sz w:val="28"/>
          <w:szCs w:val="28"/>
        </w:rPr>
        <w:t xml:space="preserve">Revisonspåtegning </w:t>
      </w:r>
      <w:r w:rsidRPr="00884ED3">
        <w:rPr>
          <w:sz w:val="28"/>
          <w:szCs w:val="28"/>
        </w:rPr>
        <w:tab/>
      </w:r>
      <w:r w:rsidRPr="00884ED3">
        <w:rPr>
          <w:sz w:val="28"/>
          <w:szCs w:val="28"/>
        </w:rPr>
        <w:tab/>
      </w:r>
      <w:r w:rsidRPr="00884ED3">
        <w:rPr>
          <w:sz w:val="28"/>
          <w:szCs w:val="28"/>
        </w:rPr>
        <w:tab/>
      </w:r>
      <w:r w:rsidRPr="00884ED3">
        <w:rPr>
          <w:sz w:val="28"/>
          <w:szCs w:val="28"/>
        </w:rPr>
        <w:tab/>
      </w:r>
      <w:r w:rsidR="00001178">
        <w:rPr>
          <w:sz w:val="28"/>
          <w:szCs w:val="28"/>
        </w:rPr>
        <w:tab/>
      </w:r>
      <w:r w:rsidR="00380224">
        <w:rPr>
          <w:sz w:val="28"/>
          <w:szCs w:val="28"/>
        </w:rPr>
        <w:t>?</w:t>
      </w:r>
      <w:r>
        <w:rPr>
          <w:sz w:val="28"/>
          <w:szCs w:val="28"/>
        </w:rPr>
        <w:br/>
      </w:r>
    </w:p>
    <w:p w14:paraId="5F3DE86D" w14:textId="609D99D2" w:rsidR="00884ED3" w:rsidRPr="00884ED3" w:rsidRDefault="00884ED3" w:rsidP="00884ED3">
      <w:pPr>
        <w:spacing w:after="0" w:line="240" w:lineRule="auto"/>
        <w:rPr>
          <w:sz w:val="28"/>
          <w:szCs w:val="28"/>
        </w:rPr>
      </w:pPr>
      <w:r w:rsidRPr="00884ED3">
        <w:rPr>
          <w:sz w:val="28"/>
          <w:szCs w:val="28"/>
        </w:rPr>
        <w:t>Bestyrelsens beretning</w:t>
      </w:r>
      <w:r w:rsidRPr="00884ED3">
        <w:rPr>
          <w:sz w:val="28"/>
          <w:szCs w:val="28"/>
        </w:rPr>
        <w:tab/>
      </w:r>
      <w:r w:rsidRPr="00884ED3">
        <w:rPr>
          <w:sz w:val="28"/>
          <w:szCs w:val="28"/>
        </w:rPr>
        <w:tab/>
      </w:r>
      <w:r w:rsidRPr="00884ED3">
        <w:rPr>
          <w:sz w:val="28"/>
          <w:szCs w:val="28"/>
        </w:rPr>
        <w:tab/>
      </w:r>
      <w:r w:rsidRPr="00884ED3">
        <w:rPr>
          <w:sz w:val="28"/>
          <w:szCs w:val="28"/>
        </w:rPr>
        <w:tab/>
      </w:r>
      <w:r w:rsidR="00001178">
        <w:rPr>
          <w:sz w:val="28"/>
          <w:szCs w:val="28"/>
        </w:rPr>
        <w:tab/>
      </w:r>
      <w:r w:rsidR="00380224">
        <w:rPr>
          <w:sz w:val="28"/>
          <w:szCs w:val="28"/>
        </w:rPr>
        <w:t>?</w:t>
      </w:r>
      <w:r>
        <w:rPr>
          <w:sz w:val="28"/>
          <w:szCs w:val="28"/>
        </w:rPr>
        <w:br/>
      </w:r>
    </w:p>
    <w:p w14:paraId="160A0C6B" w14:textId="192302A1" w:rsidR="00001178" w:rsidRPr="00884ED3" w:rsidRDefault="00884ED3" w:rsidP="00380224">
      <w:pPr>
        <w:spacing w:after="0" w:line="240" w:lineRule="auto"/>
        <w:rPr>
          <w:sz w:val="28"/>
          <w:szCs w:val="28"/>
        </w:rPr>
      </w:pPr>
      <w:r w:rsidRPr="00884ED3">
        <w:rPr>
          <w:sz w:val="28"/>
          <w:szCs w:val="28"/>
        </w:rPr>
        <w:t>Regnskabspraksis</w:t>
      </w:r>
      <w:r w:rsidRPr="00884ED3">
        <w:rPr>
          <w:sz w:val="28"/>
          <w:szCs w:val="28"/>
        </w:rPr>
        <w:tab/>
      </w:r>
      <w:r w:rsidRPr="00884ED3">
        <w:rPr>
          <w:sz w:val="28"/>
          <w:szCs w:val="28"/>
        </w:rPr>
        <w:tab/>
      </w:r>
      <w:r w:rsidRPr="00884ED3">
        <w:rPr>
          <w:sz w:val="28"/>
          <w:szCs w:val="28"/>
        </w:rPr>
        <w:tab/>
      </w:r>
      <w:r w:rsidRPr="00884ED3">
        <w:rPr>
          <w:sz w:val="28"/>
          <w:szCs w:val="28"/>
        </w:rPr>
        <w:tab/>
      </w:r>
      <w:r w:rsidRPr="00884ED3">
        <w:rPr>
          <w:sz w:val="28"/>
          <w:szCs w:val="28"/>
        </w:rPr>
        <w:tab/>
      </w:r>
      <w:r w:rsidR="00380224">
        <w:rPr>
          <w:sz w:val="28"/>
          <w:szCs w:val="28"/>
        </w:rPr>
        <w:t>?</w:t>
      </w:r>
    </w:p>
    <w:p w14:paraId="196D0203"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p>
    <w:p w14:paraId="54516A31"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p>
    <w:p w14:paraId="10D804E5" w14:textId="12B8BD9B" w:rsidR="00884ED3" w:rsidRDefault="00884ED3">
      <w:pPr>
        <w:rPr>
          <w:sz w:val="28"/>
          <w:szCs w:val="28"/>
        </w:rPr>
      </w:pPr>
      <w:r>
        <w:rPr>
          <w:sz w:val="28"/>
          <w:szCs w:val="28"/>
        </w:rPr>
        <w:br w:type="page"/>
      </w:r>
    </w:p>
    <w:p w14:paraId="544E95D0" w14:textId="6F4C1E6B" w:rsidR="00884ED3" w:rsidRDefault="00884ED3" w:rsidP="00884ED3">
      <w:pPr>
        <w:rPr>
          <w:b/>
          <w:bCs/>
          <w:sz w:val="40"/>
          <w:szCs w:val="40"/>
        </w:rPr>
      </w:pPr>
      <w:r w:rsidRPr="00884ED3">
        <w:rPr>
          <w:b/>
          <w:bCs/>
          <w:sz w:val="40"/>
          <w:szCs w:val="40"/>
        </w:rPr>
        <w:lastRenderedPageBreak/>
        <w:t>Foreningsoplysninger</w:t>
      </w:r>
    </w:p>
    <w:p w14:paraId="5637EF5F" w14:textId="3AE6FD22" w:rsidR="00884ED3" w:rsidRDefault="00884ED3" w:rsidP="00884ED3">
      <w:pPr>
        <w:rPr>
          <w:b/>
          <w:bCs/>
          <w:sz w:val="40"/>
          <w:szCs w:val="40"/>
        </w:rPr>
      </w:pPr>
    </w:p>
    <w:p w14:paraId="1D52D36C" w14:textId="5AA9F2A1" w:rsidR="00884ED3" w:rsidRPr="004B2877" w:rsidRDefault="00884ED3" w:rsidP="00884ED3">
      <w:pPr>
        <w:spacing w:after="0" w:line="240" w:lineRule="auto"/>
        <w:rPr>
          <w:rFonts w:ascii="Times New Roman" w:eastAsia="Times New Roman" w:hAnsi="Times New Roman" w:cs="Times New Roman"/>
          <w:b/>
          <w:bCs/>
          <w:sz w:val="24"/>
          <w:szCs w:val="24"/>
          <w:lang w:eastAsia="da-DK"/>
        </w:rPr>
      </w:pPr>
      <w:r w:rsidRPr="00884ED3">
        <w:rPr>
          <w:rFonts w:ascii="Times New Roman" w:eastAsia="Times New Roman" w:hAnsi="Times New Roman" w:cs="Times New Roman"/>
          <w:b/>
          <w:bCs/>
          <w:sz w:val="24"/>
          <w:szCs w:val="24"/>
          <w:lang w:eastAsia="da-DK"/>
        </w:rPr>
        <w:t>Foreningens navn:</w:t>
      </w:r>
      <w:r w:rsidRPr="004B2877">
        <w:rPr>
          <w:rFonts w:ascii="Times New Roman" w:eastAsia="Times New Roman" w:hAnsi="Times New Roman" w:cs="Times New Roman"/>
          <w:b/>
          <w:bCs/>
          <w:sz w:val="24"/>
          <w:szCs w:val="24"/>
          <w:lang w:eastAsia="da-DK"/>
        </w:rPr>
        <w:tab/>
      </w:r>
    </w:p>
    <w:p w14:paraId="44CDE321" w14:textId="298F3E42" w:rsidR="00884ED3" w:rsidRDefault="00884ED3" w:rsidP="00884ED3">
      <w:pPr>
        <w:spacing w:after="0" w:line="240" w:lineRule="auto"/>
        <w:rPr>
          <w:rFonts w:ascii="Times New Roman" w:eastAsia="Times New Roman" w:hAnsi="Times New Roman" w:cs="Times New Roman"/>
          <w:sz w:val="24"/>
          <w:szCs w:val="24"/>
          <w:lang w:eastAsia="da-DK"/>
        </w:rPr>
      </w:pPr>
    </w:p>
    <w:p w14:paraId="1AEFFCA9" w14:textId="77777777" w:rsidR="00884ED3" w:rsidRPr="004B2877" w:rsidRDefault="00884ED3" w:rsidP="00884ED3">
      <w:pPr>
        <w:spacing w:after="0" w:line="240" w:lineRule="auto"/>
        <w:rPr>
          <w:rFonts w:ascii="Times New Roman" w:eastAsia="Times New Roman" w:hAnsi="Times New Roman" w:cs="Times New Roman"/>
          <w:b/>
          <w:bCs/>
          <w:sz w:val="24"/>
          <w:szCs w:val="24"/>
          <w:lang w:eastAsia="da-DK"/>
        </w:rPr>
      </w:pPr>
      <w:r w:rsidRPr="00884ED3">
        <w:rPr>
          <w:rFonts w:ascii="Times New Roman" w:eastAsia="Times New Roman" w:hAnsi="Times New Roman" w:cs="Times New Roman"/>
          <w:b/>
          <w:bCs/>
          <w:sz w:val="24"/>
          <w:szCs w:val="24"/>
          <w:lang w:eastAsia="da-DK"/>
        </w:rPr>
        <w:t xml:space="preserve">Hjemsted: </w:t>
      </w:r>
    </w:p>
    <w:p w14:paraId="77543893" w14:textId="03BC992B" w:rsidR="00884ED3" w:rsidRDefault="00884ED3" w:rsidP="00884ED3">
      <w:pPr>
        <w:spacing w:after="0" w:line="240" w:lineRule="auto"/>
        <w:rPr>
          <w:rFonts w:ascii="Times New Roman" w:eastAsia="Times New Roman" w:hAnsi="Times New Roman" w:cs="Times New Roman"/>
          <w:sz w:val="24"/>
          <w:szCs w:val="24"/>
          <w:lang w:eastAsia="da-DK"/>
        </w:rPr>
      </w:pPr>
    </w:p>
    <w:p w14:paraId="35B9A736" w14:textId="77777777" w:rsidR="00884ED3" w:rsidRPr="004B2877" w:rsidRDefault="00884ED3" w:rsidP="00884ED3">
      <w:pPr>
        <w:spacing w:after="0" w:line="240" w:lineRule="auto"/>
        <w:rPr>
          <w:rFonts w:ascii="Times New Roman" w:eastAsia="Times New Roman" w:hAnsi="Times New Roman" w:cs="Times New Roman"/>
          <w:b/>
          <w:bCs/>
          <w:sz w:val="24"/>
          <w:szCs w:val="24"/>
          <w:lang w:eastAsia="da-DK"/>
        </w:rPr>
      </w:pPr>
      <w:r w:rsidRPr="00884ED3">
        <w:rPr>
          <w:rFonts w:ascii="Times New Roman" w:eastAsia="Times New Roman" w:hAnsi="Times New Roman" w:cs="Times New Roman"/>
          <w:b/>
          <w:bCs/>
          <w:sz w:val="24"/>
          <w:szCs w:val="24"/>
          <w:lang w:eastAsia="da-DK"/>
        </w:rPr>
        <w:t xml:space="preserve">Regnskabsår: </w:t>
      </w:r>
    </w:p>
    <w:p w14:paraId="754CBBD1" w14:textId="2E509C4F" w:rsidR="00884ED3" w:rsidRPr="004B2877" w:rsidRDefault="00884ED3" w:rsidP="00884ED3">
      <w:pPr>
        <w:spacing w:after="0" w:line="240" w:lineRule="auto"/>
        <w:rPr>
          <w:rFonts w:ascii="Times New Roman" w:eastAsia="Times New Roman" w:hAnsi="Times New Roman" w:cs="Times New Roman"/>
          <w:b/>
          <w:bCs/>
          <w:sz w:val="24"/>
          <w:szCs w:val="24"/>
          <w:lang w:eastAsia="da-DK"/>
        </w:rPr>
      </w:pPr>
    </w:p>
    <w:p w14:paraId="16A873AA" w14:textId="77777777" w:rsidR="00884ED3" w:rsidRPr="004B2877" w:rsidRDefault="00884ED3" w:rsidP="00884ED3">
      <w:pPr>
        <w:spacing w:after="0" w:line="240" w:lineRule="auto"/>
        <w:rPr>
          <w:rFonts w:ascii="Times New Roman" w:eastAsia="Times New Roman" w:hAnsi="Times New Roman" w:cs="Times New Roman"/>
          <w:b/>
          <w:bCs/>
          <w:sz w:val="24"/>
          <w:szCs w:val="24"/>
          <w:lang w:eastAsia="da-DK"/>
        </w:rPr>
      </w:pPr>
      <w:r w:rsidRPr="00884ED3">
        <w:rPr>
          <w:rFonts w:ascii="Times New Roman" w:eastAsia="Times New Roman" w:hAnsi="Times New Roman" w:cs="Times New Roman"/>
          <w:b/>
          <w:bCs/>
          <w:sz w:val="24"/>
          <w:szCs w:val="24"/>
          <w:lang w:eastAsia="da-DK"/>
        </w:rPr>
        <w:t>CVR-nummer:</w:t>
      </w:r>
    </w:p>
    <w:p w14:paraId="6589466F" w14:textId="576A08D6" w:rsidR="00884ED3" w:rsidRDefault="00884ED3" w:rsidP="00884ED3">
      <w:pPr>
        <w:spacing w:after="0" w:line="240" w:lineRule="auto"/>
        <w:rPr>
          <w:rFonts w:ascii="Times New Roman" w:eastAsia="Times New Roman" w:hAnsi="Times New Roman" w:cs="Times New Roman"/>
          <w:sz w:val="24"/>
          <w:szCs w:val="24"/>
          <w:lang w:eastAsia="da-DK"/>
        </w:rPr>
      </w:pPr>
    </w:p>
    <w:p w14:paraId="19E1EFE8" w14:textId="523397A0" w:rsidR="00884ED3" w:rsidRDefault="00884ED3" w:rsidP="00884ED3">
      <w:pPr>
        <w:spacing w:after="0" w:line="240" w:lineRule="auto"/>
        <w:rPr>
          <w:rFonts w:ascii="Times New Roman" w:eastAsia="Times New Roman" w:hAnsi="Times New Roman" w:cs="Times New Roman"/>
          <w:sz w:val="24"/>
          <w:szCs w:val="24"/>
          <w:lang w:eastAsia="da-DK"/>
        </w:rPr>
      </w:pPr>
    </w:p>
    <w:p w14:paraId="204CAED1" w14:textId="77777777" w:rsidR="004B2877" w:rsidRDefault="004B2877" w:rsidP="00884ED3">
      <w:pPr>
        <w:spacing w:after="0" w:line="240" w:lineRule="auto"/>
        <w:rPr>
          <w:rFonts w:ascii="Times New Roman" w:eastAsia="Times New Roman" w:hAnsi="Times New Roman" w:cs="Times New Roman"/>
          <w:sz w:val="24"/>
          <w:szCs w:val="24"/>
          <w:lang w:eastAsia="da-DK"/>
        </w:rPr>
      </w:pPr>
    </w:p>
    <w:p w14:paraId="557B6D48" w14:textId="0714A087" w:rsidR="00884ED3" w:rsidRDefault="00884ED3" w:rsidP="00884ED3">
      <w:pPr>
        <w:spacing w:after="0" w:line="240" w:lineRule="auto"/>
        <w:rPr>
          <w:rFonts w:ascii="Times New Roman" w:eastAsia="Times New Roman" w:hAnsi="Times New Roman" w:cs="Times New Roman"/>
          <w:b/>
          <w:bCs/>
          <w:sz w:val="24"/>
          <w:szCs w:val="24"/>
          <w:lang w:eastAsia="da-DK"/>
        </w:rPr>
      </w:pPr>
      <w:r w:rsidRPr="00884ED3">
        <w:rPr>
          <w:rFonts w:ascii="Times New Roman" w:eastAsia="Times New Roman" w:hAnsi="Times New Roman" w:cs="Times New Roman"/>
          <w:b/>
          <w:bCs/>
          <w:sz w:val="24"/>
          <w:szCs w:val="24"/>
          <w:lang w:eastAsia="da-DK"/>
        </w:rPr>
        <w:t>Hele bestyrelsen</w:t>
      </w:r>
      <w:r>
        <w:rPr>
          <w:rFonts w:ascii="Times New Roman" w:eastAsia="Times New Roman" w:hAnsi="Times New Roman" w:cs="Times New Roman"/>
          <w:b/>
          <w:bCs/>
          <w:sz w:val="24"/>
          <w:szCs w:val="24"/>
          <w:lang w:eastAsia="da-DK"/>
        </w:rPr>
        <w:t>:</w:t>
      </w:r>
    </w:p>
    <w:p w14:paraId="3D5EFD70" w14:textId="002D737B" w:rsidR="00884ED3" w:rsidRDefault="00884ED3" w:rsidP="00884ED3">
      <w:pPr>
        <w:spacing w:after="0" w:line="240" w:lineRule="auto"/>
        <w:rPr>
          <w:rFonts w:ascii="Times New Roman" w:eastAsia="Times New Roman" w:hAnsi="Times New Roman" w:cs="Times New Roman"/>
          <w:b/>
          <w:bCs/>
          <w:sz w:val="24"/>
          <w:szCs w:val="24"/>
          <w:lang w:eastAsia="da-DK"/>
        </w:rPr>
      </w:pPr>
    </w:p>
    <w:p w14:paraId="6A583BE5"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 xml:space="preserve">Formand: </w:t>
      </w:r>
    </w:p>
    <w:p w14:paraId="6AB3D53A" w14:textId="55FEB454" w:rsidR="00884ED3" w:rsidRDefault="00884ED3" w:rsidP="00884ED3">
      <w:pPr>
        <w:spacing w:after="0" w:line="240" w:lineRule="auto"/>
        <w:rPr>
          <w:rFonts w:ascii="Times New Roman" w:eastAsia="Times New Roman" w:hAnsi="Times New Roman" w:cs="Times New Roman"/>
          <w:b/>
          <w:bCs/>
          <w:sz w:val="24"/>
          <w:szCs w:val="24"/>
          <w:lang w:eastAsia="da-DK"/>
        </w:rPr>
      </w:pPr>
    </w:p>
    <w:p w14:paraId="599DB168"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Næstformand:</w:t>
      </w:r>
    </w:p>
    <w:p w14:paraId="2758E930" w14:textId="11ABB79A" w:rsidR="00884ED3" w:rsidRDefault="00884ED3" w:rsidP="00884ED3">
      <w:pPr>
        <w:spacing w:after="0" w:line="240" w:lineRule="auto"/>
        <w:rPr>
          <w:rFonts w:ascii="Times New Roman" w:eastAsia="Times New Roman" w:hAnsi="Times New Roman" w:cs="Times New Roman"/>
          <w:b/>
          <w:bCs/>
          <w:sz w:val="24"/>
          <w:szCs w:val="24"/>
          <w:lang w:eastAsia="da-DK"/>
        </w:rPr>
      </w:pPr>
    </w:p>
    <w:p w14:paraId="2FC7C597"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Kasserer:</w:t>
      </w:r>
    </w:p>
    <w:p w14:paraId="03AF5A1A" w14:textId="1DF3ED33" w:rsidR="00884ED3" w:rsidRDefault="00884ED3" w:rsidP="00884ED3">
      <w:pPr>
        <w:spacing w:after="0" w:line="240" w:lineRule="auto"/>
        <w:rPr>
          <w:rFonts w:ascii="Times New Roman" w:eastAsia="Times New Roman" w:hAnsi="Times New Roman" w:cs="Times New Roman"/>
          <w:b/>
          <w:bCs/>
          <w:sz w:val="24"/>
          <w:szCs w:val="24"/>
          <w:lang w:eastAsia="da-DK"/>
        </w:rPr>
      </w:pPr>
    </w:p>
    <w:p w14:paraId="0DD19FB2"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Bestyrelsesmedlem:</w:t>
      </w:r>
    </w:p>
    <w:p w14:paraId="31DF91F9" w14:textId="3DE81E58" w:rsidR="00884ED3" w:rsidRDefault="00884ED3" w:rsidP="00884ED3">
      <w:pPr>
        <w:spacing w:after="0" w:line="240" w:lineRule="auto"/>
        <w:rPr>
          <w:rFonts w:ascii="Times New Roman" w:eastAsia="Times New Roman" w:hAnsi="Times New Roman" w:cs="Times New Roman"/>
          <w:b/>
          <w:bCs/>
          <w:sz w:val="24"/>
          <w:szCs w:val="24"/>
          <w:lang w:eastAsia="da-DK"/>
        </w:rPr>
      </w:pPr>
    </w:p>
    <w:p w14:paraId="47F21AE7"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Bestyrelsesmedlem:</w:t>
      </w:r>
    </w:p>
    <w:p w14:paraId="0CE0F608" w14:textId="2DFEEB1B" w:rsidR="00884ED3" w:rsidRDefault="00884ED3" w:rsidP="00884ED3">
      <w:pPr>
        <w:spacing w:after="0" w:line="240" w:lineRule="auto"/>
        <w:rPr>
          <w:rFonts w:ascii="Times New Roman" w:eastAsia="Times New Roman" w:hAnsi="Times New Roman" w:cs="Times New Roman"/>
          <w:b/>
          <w:bCs/>
          <w:sz w:val="24"/>
          <w:szCs w:val="24"/>
          <w:lang w:eastAsia="da-DK"/>
        </w:rPr>
      </w:pPr>
    </w:p>
    <w:p w14:paraId="1E24F5E4"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Bestyrelsesmedlem:</w:t>
      </w:r>
    </w:p>
    <w:p w14:paraId="278E46D3" w14:textId="0AFA012D" w:rsidR="00884ED3" w:rsidRDefault="00884ED3" w:rsidP="00884ED3">
      <w:pPr>
        <w:spacing w:after="0" w:line="240" w:lineRule="auto"/>
        <w:rPr>
          <w:rFonts w:ascii="Times New Roman" w:eastAsia="Times New Roman" w:hAnsi="Times New Roman" w:cs="Times New Roman"/>
          <w:b/>
          <w:bCs/>
          <w:sz w:val="24"/>
          <w:szCs w:val="24"/>
          <w:lang w:eastAsia="da-DK"/>
        </w:rPr>
      </w:pPr>
    </w:p>
    <w:p w14:paraId="184D0F12" w14:textId="77777777" w:rsidR="00884ED3" w:rsidRPr="00884ED3" w:rsidRDefault="00884ED3" w:rsidP="00884ED3">
      <w:pPr>
        <w:spacing w:after="0" w:line="240" w:lineRule="auto"/>
        <w:rPr>
          <w:rFonts w:ascii="Times New Roman" w:eastAsia="Times New Roman" w:hAnsi="Times New Roman" w:cs="Times New Roman"/>
          <w:sz w:val="24"/>
          <w:szCs w:val="24"/>
          <w:lang w:eastAsia="da-DK"/>
        </w:rPr>
      </w:pPr>
      <w:r w:rsidRPr="00884ED3">
        <w:rPr>
          <w:rFonts w:ascii="Times New Roman" w:eastAsia="Times New Roman" w:hAnsi="Times New Roman" w:cs="Times New Roman"/>
          <w:sz w:val="24"/>
          <w:szCs w:val="24"/>
          <w:lang w:eastAsia="da-DK"/>
        </w:rPr>
        <w:t>Bestyrelsesmedlem:</w:t>
      </w:r>
    </w:p>
    <w:p w14:paraId="340BCA8E" w14:textId="5F47D4BE" w:rsidR="00884ED3" w:rsidRDefault="00884ED3" w:rsidP="00884ED3">
      <w:pPr>
        <w:spacing w:after="0" w:line="240" w:lineRule="auto"/>
        <w:rPr>
          <w:rFonts w:ascii="Times New Roman" w:eastAsia="Times New Roman" w:hAnsi="Times New Roman" w:cs="Times New Roman"/>
          <w:b/>
          <w:bCs/>
          <w:sz w:val="24"/>
          <w:szCs w:val="24"/>
          <w:lang w:eastAsia="da-DK"/>
        </w:rPr>
      </w:pPr>
    </w:p>
    <w:p w14:paraId="61B9677F" w14:textId="38DB4BA9" w:rsidR="00884ED3" w:rsidRDefault="00884ED3" w:rsidP="00884ED3">
      <w:pPr>
        <w:spacing w:after="0" w:line="240" w:lineRule="auto"/>
        <w:rPr>
          <w:rFonts w:ascii="Times New Roman" w:eastAsia="Times New Roman" w:hAnsi="Times New Roman" w:cs="Times New Roman"/>
          <w:b/>
          <w:bCs/>
          <w:sz w:val="24"/>
          <w:szCs w:val="24"/>
          <w:lang w:eastAsia="da-DK"/>
        </w:rPr>
      </w:pPr>
    </w:p>
    <w:p w14:paraId="4FF27407" w14:textId="77777777" w:rsidR="004B2877" w:rsidRDefault="004B2877" w:rsidP="00884ED3">
      <w:pPr>
        <w:spacing w:after="0" w:line="240" w:lineRule="auto"/>
        <w:rPr>
          <w:rFonts w:ascii="Times New Roman" w:eastAsia="Times New Roman" w:hAnsi="Times New Roman" w:cs="Times New Roman"/>
          <w:b/>
          <w:bCs/>
          <w:sz w:val="24"/>
          <w:szCs w:val="24"/>
          <w:lang w:eastAsia="da-DK"/>
        </w:rPr>
      </w:pPr>
    </w:p>
    <w:p w14:paraId="266DBD1F" w14:textId="355D669E" w:rsidR="00884ED3" w:rsidRDefault="00884ED3" w:rsidP="00884ED3">
      <w:pPr>
        <w:spacing w:after="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Revisor:</w:t>
      </w:r>
    </w:p>
    <w:p w14:paraId="5B368CD8" w14:textId="56C62551" w:rsidR="00884ED3" w:rsidRDefault="00884ED3" w:rsidP="00884ED3">
      <w:pPr>
        <w:spacing w:after="0" w:line="240" w:lineRule="auto"/>
        <w:rPr>
          <w:rFonts w:ascii="Times New Roman" w:eastAsia="Times New Roman" w:hAnsi="Times New Roman" w:cs="Times New Roman"/>
          <w:b/>
          <w:bCs/>
          <w:sz w:val="24"/>
          <w:szCs w:val="24"/>
          <w:lang w:eastAsia="da-DK"/>
        </w:rPr>
      </w:pPr>
    </w:p>
    <w:p w14:paraId="6CBFC401" w14:textId="143CC527" w:rsidR="004B2877" w:rsidRDefault="004B2877" w:rsidP="004B2877">
      <w:pPr>
        <w:spacing w:after="0" w:line="240" w:lineRule="auto"/>
        <w:rPr>
          <w:rFonts w:ascii="Times New Roman" w:eastAsia="Times New Roman" w:hAnsi="Times New Roman" w:cs="Times New Roman"/>
          <w:sz w:val="24"/>
          <w:szCs w:val="24"/>
          <w:lang w:eastAsia="da-DK"/>
        </w:rPr>
      </w:pPr>
      <w:r w:rsidRPr="004B2877">
        <w:rPr>
          <w:rFonts w:ascii="Times New Roman" w:eastAsia="Times New Roman" w:hAnsi="Times New Roman" w:cs="Times New Roman"/>
          <w:sz w:val="24"/>
          <w:szCs w:val="24"/>
          <w:lang w:eastAsia="da-DK"/>
        </w:rPr>
        <w:t>Revisor</w:t>
      </w:r>
      <w:r>
        <w:rPr>
          <w:rFonts w:ascii="Times New Roman" w:eastAsia="Times New Roman" w:hAnsi="Times New Roman" w:cs="Times New Roman"/>
          <w:sz w:val="24"/>
          <w:szCs w:val="24"/>
          <w:lang w:eastAsia="da-DK"/>
        </w:rPr>
        <w:t>:</w:t>
      </w:r>
    </w:p>
    <w:p w14:paraId="7A641346" w14:textId="6C4467C7" w:rsidR="004B2877" w:rsidRDefault="004B2877" w:rsidP="004B2877">
      <w:pPr>
        <w:spacing w:after="0" w:line="240" w:lineRule="auto"/>
        <w:rPr>
          <w:rFonts w:ascii="Times New Roman" w:eastAsia="Times New Roman" w:hAnsi="Times New Roman" w:cs="Times New Roman"/>
          <w:sz w:val="24"/>
          <w:szCs w:val="24"/>
          <w:lang w:eastAsia="da-DK"/>
        </w:rPr>
      </w:pPr>
    </w:p>
    <w:p w14:paraId="67F2197B" w14:textId="1FA3B6B6" w:rsidR="004B2877" w:rsidRDefault="004B2877" w:rsidP="004B2877">
      <w:pPr>
        <w:spacing w:after="0" w:line="240" w:lineRule="auto"/>
        <w:rPr>
          <w:rFonts w:ascii="Times New Roman" w:eastAsia="Times New Roman" w:hAnsi="Times New Roman" w:cs="Times New Roman"/>
          <w:sz w:val="24"/>
          <w:szCs w:val="24"/>
          <w:lang w:eastAsia="da-DK"/>
        </w:rPr>
      </w:pPr>
      <w:r w:rsidRPr="004B2877">
        <w:rPr>
          <w:rFonts w:ascii="Times New Roman" w:eastAsia="Times New Roman" w:hAnsi="Times New Roman" w:cs="Times New Roman"/>
          <w:sz w:val="24"/>
          <w:szCs w:val="24"/>
          <w:lang w:eastAsia="da-DK"/>
        </w:rPr>
        <w:t>Revisor</w:t>
      </w:r>
      <w:r>
        <w:rPr>
          <w:rFonts w:ascii="Times New Roman" w:eastAsia="Times New Roman" w:hAnsi="Times New Roman" w:cs="Times New Roman"/>
          <w:sz w:val="24"/>
          <w:szCs w:val="24"/>
          <w:lang w:eastAsia="da-DK"/>
        </w:rPr>
        <w:t>:</w:t>
      </w:r>
    </w:p>
    <w:p w14:paraId="66A51531" w14:textId="662AF807" w:rsidR="004B2877" w:rsidRDefault="004B2877" w:rsidP="004B2877">
      <w:pPr>
        <w:spacing w:after="0" w:line="240" w:lineRule="auto"/>
        <w:rPr>
          <w:rFonts w:ascii="Times New Roman" w:eastAsia="Times New Roman" w:hAnsi="Times New Roman" w:cs="Times New Roman"/>
          <w:sz w:val="24"/>
          <w:szCs w:val="24"/>
          <w:lang w:eastAsia="da-DK"/>
        </w:rPr>
      </w:pPr>
    </w:p>
    <w:p w14:paraId="31639953" w14:textId="651ADA3F" w:rsidR="004B2877" w:rsidRPr="004B2877" w:rsidRDefault="004B2877" w:rsidP="004B2877">
      <w:pPr>
        <w:spacing w:after="0" w:line="240" w:lineRule="auto"/>
        <w:rPr>
          <w:rFonts w:ascii="Times New Roman" w:eastAsia="Times New Roman" w:hAnsi="Times New Roman" w:cs="Times New Roman"/>
          <w:sz w:val="24"/>
          <w:szCs w:val="24"/>
          <w:lang w:eastAsia="da-DK"/>
        </w:rPr>
      </w:pPr>
    </w:p>
    <w:p w14:paraId="197A0EB8" w14:textId="77777777" w:rsidR="004B2877" w:rsidRPr="004B2877" w:rsidRDefault="004B2877" w:rsidP="004B2877">
      <w:pPr>
        <w:spacing w:after="0" w:line="240" w:lineRule="auto"/>
        <w:rPr>
          <w:rFonts w:ascii="Times New Roman" w:eastAsia="Times New Roman" w:hAnsi="Times New Roman" w:cs="Times New Roman"/>
          <w:sz w:val="24"/>
          <w:szCs w:val="24"/>
          <w:lang w:eastAsia="da-DK"/>
        </w:rPr>
      </w:pPr>
    </w:p>
    <w:p w14:paraId="174E272B" w14:textId="77777777" w:rsidR="004B2877" w:rsidRPr="004B2877" w:rsidRDefault="004B2877" w:rsidP="004B2877">
      <w:pPr>
        <w:spacing w:after="0" w:line="240" w:lineRule="auto"/>
        <w:rPr>
          <w:rFonts w:ascii="Times New Roman" w:eastAsia="Times New Roman" w:hAnsi="Times New Roman" w:cs="Times New Roman"/>
          <w:sz w:val="24"/>
          <w:szCs w:val="24"/>
          <w:lang w:eastAsia="da-DK"/>
        </w:rPr>
      </w:pPr>
    </w:p>
    <w:p w14:paraId="4E72D89D" w14:textId="77777777" w:rsidR="004B2877" w:rsidRDefault="004B2877">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15E25C5B" w14:textId="77777777" w:rsidR="00001178" w:rsidRDefault="00001178" w:rsidP="00001178">
      <w:pPr>
        <w:autoSpaceDE w:val="0"/>
        <w:autoSpaceDN w:val="0"/>
        <w:adjustRightInd w:val="0"/>
        <w:spacing w:after="200" w:line="276" w:lineRule="auto"/>
        <w:rPr>
          <w:rFonts w:ascii="Times New Roman" w:eastAsia="Times New Roman" w:hAnsi="Times New Roman" w:cs="Times New Roman"/>
          <w:sz w:val="24"/>
          <w:szCs w:val="24"/>
          <w:lang w:eastAsia="da-DK"/>
        </w:rPr>
      </w:pPr>
      <w:r w:rsidRPr="00001178">
        <w:rPr>
          <w:b/>
          <w:bCs/>
          <w:sz w:val="40"/>
          <w:szCs w:val="40"/>
        </w:rPr>
        <w:lastRenderedPageBreak/>
        <w:t>Bestyrelseserklæring</w:t>
      </w:r>
      <w:r w:rsidR="00884ED3">
        <w:rPr>
          <w:rFonts w:ascii="Times New Roman" w:eastAsia="Times New Roman" w:hAnsi="Times New Roman" w:cs="Times New Roman"/>
          <w:sz w:val="24"/>
          <w:szCs w:val="24"/>
          <w:lang w:eastAsia="da-DK"/>
        </w:rPr>
        <w:tab/>
      </w:r>
      <w:r w:rsidR="00884ED3">
        <w:rPr>
          <w:rFonts w:ascii="Times New Roman" w:eastAsia="Times New Roman" w:hAnsi="Times New Roman" w:cs="Times New Roman"/>
          <w:sz w:val="24"/>
          <w:szCs w:val="24"/>
          <w:lang w:eastAsia="da-DK"/>
        </w:rPr>
        <w:tab/>
      </w:r>
      <w:r w:rsidR="00884ED3">
        <w:rPr>
          <w:rFonts w:ascii="Times New Roman" w:eastAsia="Times New Roman" w:hAnsi="Times New Roman" w:cs="Times New Roman"/>
          <w:sz w:val="24"/>
          <w:szCs w:val="24"/>
          <w:lang w:eastAsia="da-DK"/>
        </w:rPr>
        <w:tab/>
      </w:r>
    </w:p>
    <w:p w14:paraId="30D3222E" w14:textId="656BFB03" w:rsidR="00001178" w:rsidRDefault="00001178" w:rsidP="00001178">
      <w:pPr>
        <w:autoSpaceDE w:val="0"/>
        <w:autoSpaceDN w:val="0"/>
        <w:adjustRightInd w:val="0"/>
        <w:spacing w:after="200" w:line="276" w:lineRule="auto"/>
        <w:rPr>
          <w:rFonts w:ascii="Times New Roman" w:hAnsi="Times New Roman" w:cs="Times New Roman"/>
          <w:i/>
          <w:iCs/>
          <w:sz w:val="24"/>
          <w:szCs w:val="24"/>
        </w:rPr>
      </w:pPr>
      <w:r>
        <w:rPr>
          <w:rFonts w:ascii="Times New Roman" w:hAnsi="Times New Roman" w:cs="Times New Roman"/>
          <w:sz w:val="24"/>
          <w:szCs w:val="24"/>
        </w:rPr>
        <w:t xml:space="preserve">Undertegnede har aflagt årsrapporten for foreningen </w:t>
      </w:r>
      <w:r>
        <w:rPr>
          <w:rFonts w:ascii="Times New Roman" w:hAnsi="Times New Roman" w:cs="Times New Roman"/>
          <w:i/>
          <w:iCs/>
          <w:sz w:val="24"/>
          <w:szCs w:val="24"/>
        </w:rPr>
        <w:t>(skriv foreningsnavn).</w:t>
      </w:r>
    </w:p>
    <w:p w14:paraId="72115A06" w14:textId="7A8984FE" w:rsidR="00001178" w:rsidRPr="009047F1" w:rsidRDefault="00001178" w:rsidP="00001178">
      <w:pPr>
        <w:autoSpaceDE w:val="0"/>
        <w:autoSpaceDN w:val="0"/>
        <w:adjustRightInd w:val="0"/>
        <w:spacing w:after="0" w:line="240" w:lineRule="auto"/>
        <w:rPr>
          <w:rFonts w:ascii="Times New Roman" w:hAnsi="Times New Roman" w:cs="Times New Roman"/>
          <w:sz w:val="24"/>
          <w:szCs w:val="24"/>
          <w:u w:val="single"/>
        </w:rPr>
      </w:pPr>
      <w:r w:rsidRPr="009047F1">
        <w:rPr>
          <w:rFonts w:ascii="Times New Roman" w:hAnsi="Times New Roman" w:cs="Times New Roman"/>
          <w:sz w:val="24"/>
          <w:szCs w:val="24"/>
          <w:u w:val="single"/>
        </w:rPr>
        <w:t>Årsrapporten er aflagt i overensstemmelse med tilskudsvilkårene for støtte til folkeoplysende foreninger i Københavns Kommune og foreningens vedtægter.</w:t>
      </w:r>
    </w:p>
    <w:p w14:paraId="1EB78760" w14:textId="77777777" w:rsidR="00001178" w:rsidRPr="00001178" w:rsidRDefault="00001178" w:rsidP="00001178">
      <w:pPr>
        <w:autoSpaceDE w:val="0"/>
        <w:autoSpaceDN w:val="0"/>
        <w:adjustRightInd w:val="0"/>
        <w:spacing w:after="200" w:line="276" w:lineRule="auto"/>
        <w:rPr>
          <w:rFonts w:ascii="Calibri" w:hAnsi="Calibri" w:cs="Calibri"/>
        </w:rPr>
      </w:pPr>
    </w:p>
    <w:p w14:paraId="01D136A2" w14:textId="1EE67D2D" w:rsidR="00001178" w:rsidRPr="009047F1" w:rsidRDefault="00001178" w:rsidP="00001178">
      <w:pPr>
        <w:autoSpaceDE w:val="0"/>
        <w:autoSpaceDN w:val="0"/>
        <w:adjustRightInd w:val="0"/>
        <w:spacing w:after="0" w:line="240" w:lineRule="auto"/>
        <w:rPr>
          <w:rFonts w:ascii="Times New Roman" w:hAnsi="Times New Roman" w:cs="Times New Roman"/>
          <w:sz w:val="24"/>
          <w:szCs w:val="24"/>
          <w:u w:val="single"/>
        </w:rPr>
      </w:pPr>
      <w:r w:rsidRPr="009047F1">
        <w:rPr>
          <w:rFonts w:ascii="Times New Roman" w:hAnsi="Times New Roman" w:cs="Times New Roman"/>
          <w:sz w:val="24"/>
          <w:szCs w:val="24"/>
          <w:u w:val="single"/>
        </w:rPr>
        <w:t>Det er vores opfattelse, at årsrapporten giver et retvisende billede af foreningens aktiver, passiver og finansielle stilling pr. 31. december samt foreningens aktiviteter i regnskabsår 202</w:t>
      </w:r>
      <w:r w:rsidR="001D00B6">
        <w:rPr>
          <w:rFonts w:ascii="Times New Roman" w:hAnsi="Times New Roman" w:cs="Times New Roman"/>
          <w:sz w:val="24"/>
          <w:szCs w:val="24"/>
          <w:u w:val="single"/>
        </w:rPr>
        <w:t>4</w:t>
      </w:r>
      <w:r w:rsidRPr="009047F1">
        <w:rPr>
          <w:rFonts w:ascii="Times New Roman" w:hAnsi="Times New Roman" w:cs="Times New Roman"/>
          <w:sz w:val="24"/>
          <w:szCs w:val="24"/>
          <w:u w:val="single"/>
        </w:rPr>
        <w:t>.</w:t>
      </w:r>
    </w:p>
    <w:p w14:paraId="481F9D96" w14:textId="77777777" w:rsidR="00001178" w:rsidRPr="009047F1" w:rsidRDefault="00001178" w:rsidP="00001178">
      <w:pPr>
        <w:autoSpaceDE w:val="0"/>
        <w:autoSpaceDN w:val="0"/>
        <w:adjustRightInd w:val="0"/>
        <w:spacing w:after="0" w:line="240" w:lineRule="auto"/>
        <w:rPr>
          <w:rFonts w:ascii="Times New Roman" w:hAnsi="Times New Roman" w:cs="Times New Roman"/>
          <w:sz w:val="24"/>
          <w:szCs w:val="24"/>
          <w:u w:val="single"/>
        </w:rPr>
      </w:pPr>
    </w:p>
    <w:p w14:paraId="22EAA77E" w14:textId="08BFFB7D" w:rsidR="00001178" w:rsidRPr="009047F1" w:rsidRDefault="00001178" w:rsidP="00001178">
      <w:pPr>
        <w:autoSpaceDE w:val="0"/>
        <w:autoSpaceDN w:val="0"/>
        <w:adjustRightInd w:val="0"/>
        <w:spacing w:after="0" w:line="240" w:lineRule="auto"/>
        <w:rPr>
          <w:rFonts w:ascii="Times New Roman" w:hAnsi="Times New Roman" w:cs="Times New Roman"/>
          <w:sz w:val="24"/>
          <w:szCs w:val="24"/>
          <w:u w:val="single"/>
        </w:rPr>
      </w:pPr>
      <w:r w:rsidRPr="009047F1">
        <w:rPr>
          <w:rFonts w:ascii="Times New Roman" w:hAnsi="Times New Roman" w:cs="Times New Roman"/>
          <w:sz w:val="24"/>
          <w:szCs w:val="24"/>
          <w:u w:val="single"/>
        </w:rPr>
        <w:t>Der er efter regnskabsåret ikke indtruffet begivenheder, der væsentligt vil kunne påvirke vurderingen af foreningens finansielle stilling.</w:t>
      </w:r>
    </w:p>
    <w:p w14:paraId="1F2842F3" w14:textId="77777777" w:rsidR="00001178" w:rsidRDefault="00001178" w:rsidP="00001178">
      <w:pPr>
        <w:autoSpaceDE w:val="0"/>
        <w:autoSpaceDN w:val="0"/>
        <w:adjustRightInd w:val="0"/>
        <w:spacing w:after="0" w:line="240" w:lineRule="auto"/>
        <w:rPr>
          <w:rFonts w:ascii="Times New Roman" w:hAnsi="Times New Roman" w:cs="Times New Roman"/>
          <w:sz w:val="24"/>
          <w:szCs w:val="24"/>
        </w:rPr>
      </w:pPr>
    </w:p>
    <w:p w14:paraId="669D2444" w14:textId="77777777" w:rsidR="00001178" w:rsidRDefault="00001178" w:rsidP="00001178">
      <w:pPr>
        <w:autoSpaceDE w:val="0"/>
        <w:autoSpaceDN w:val="0"/>
        <w:adjustRightInd w:val="0"/>
        <w:spacing w:after="200" w:line="276" w:lineRule="auto"/>
        <w:rPr>
          <w:rFonts w:ascii="Calibri" w:hAnsi="Calibri" w:cs="Calibri"/>
          <w:lang w:val="da"/>
        </w:rPr>
      </w:pPr>
    </w:p>
    <w:p w14:paraId="39779C8B" w14:textId="35852330" w:rsidR="004B2877" w:rsidRDefault="00001178" w:rsidP="00001178">
      <w:pPr>
        <w:rPr>
          <w:rFonts w:ascii="Times New Roman" w:eastAsia="Times New Roman" w:hAnsi="Times New Roman" w:cs="Times New Roman"/>
          <w:sz w:val="24"/>
          <w:szCs w:val="24"/>
          <w:lang w:eastAsia="da-DK"/>
        </w:rPr>
      </w:pPr>
      <w:r>
        <w:rPr>
          <w:rFonts w:ascii="Times New Roman" w:hAnsi="Times New Roman" w:cs="Times New Roman"/>
          <w:i/>
          <w:iCs/>
          <w:sz w:val="24"/>
          <w:szCs w:val="24"/>
        </w:rPr>
        <w:t>(her indsættes bestyrelsesnavne og underskrifter</w:t>
      </w:r>
      <w:r w:rsidR="00884ED3">
        <w:rPr>
          <w:rFonts w:ascii="Times New Roman" w:eastAsia="Times New Roman" w:hAnsi="Times New Roman" w:cs="Times New Roman"/>
          <w:sz w:val="24"/>
          <w:szCs w:val="24"/>
          <w:lang w:eastAsia="da-DK"/>
        </w:rPr>
        <w:tab/>
      </w:r>
      <w:r w:rsidR="00884ED3">
        <w:rPr>
          <w:rFonts w:ascii="Times New Roman" w:eastAsia="Times New Roman" w:hAnsi="Times New Roman" w:cs="Times New Roman"/>
          <w:sz w:val="24"/>
          <w:szCs w:val="24"/>
          <w:lang w:eastAsia="da-DK"/>
        </w:rPr>
        <w:tab/>
      </w:r>
    </w:p>
    <w:p w14:paraId="45765B7A" w14:textId="77777777" w:rsidR="004B2877" w:rsidRDefault="004B2877" w:rsidP="00884ED3">
      <w:pPr>
        <w:spacing w:after="0" w:line="240" w:lineRule="auto"/>
        <w:rPr>
          <w:rFonts w:ascii="Times New Roman" w:eastAsia="Times New Roman" w:hAnsi="Times New Roman" w:cs="Times New Roman"/>
          <w:sz w:val="24"/>
          <w:szCs w:val="24"/>
          <w:lang w:eastAsia="da-DK"/>
        </w:rPr>
      </w:pPr>
    </w:p>
    <w:p w14:paraId="64EF5F0A" w14:textId="77777777" w:rsidR="004B2877" w:rsidRDefault="004B2877">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3D9B573F" w14:textId="77777777" w:rsidR="004B2877" w:rsidRDefault="004B2877" w:rsidP="004B2877">
      <w:pPr>
        <w:rPr>
          <w:rFonts w:ascii="Times New Roman" w:eastAsia="Times New Roman" w:hAnsi="Times New Roman" w:cs="Times New Roman"/>
          <w:sz w:val="24"/>
          <w:szCs w:val="24"/>
          <w:lang w:eastAsia="da-DK"/>
        </w:rPr>
      </w:pPr>
      <w:r w:rsidRPr="004B2877">
        <w:rPr>
          <w:b/>
          <w:bCs/>
          <w:sz w:val="40"/>
          <w:szCs w:val="40"/>
        </w:rPr>
        <w:lastRenderedPageBreak/>
        <w:t>Revisorpåtegning</w:t>
      </w:r>
      <w:r w:rsidR="00884ED3">
        <w:rPr>
          <w:rFonts w:ascii="Times New Roman" w:eastAsia="Times New Roman" w:hAnsi="Times New Roman" w:cs="Times New Roman"/>
          <w:sz w:val="24"/>
          <w:szCs w:val="24"/>
          <w:lang w:eastAsia="da-DK"/>
        </w:rPr>
        <w:tab/>
      </w:r>
    </w:p>
    <w:p w14:paraId="3828057A" w14:textId="77777777" w:rsidR="004B2877" w:rsidRDefault="004B2877" w:rsidP="004B2877">
      <w:pPr>
        <w:rPr>
          <w:rFonts w:ascii="Times New Roman" w:eastAsia="Times New Roman" w:hAnsi="Times New Roman" w:cs="Times New Roman"/>
          <w:sz w:val="24"/>
          <w:szCs w:val="24"/>
          <w:lang w:eastAsia="da-DK"/>
        </w:rPr>
      </w:pPr>
    </w:p>
    <w:p w14:paraId="716C7072" w14:textId="03FA55A0" w:rsidR="004B2877" w:rsidRPr="009047F1" w:rsidRDefault="004B2877" w:rsidP="004B2877">
      <w:pPr>
        <w:spacing w:after="0" w:line="240" w:lineRule="auto"/>
        <w:rPr>
          <w:rFonts w:ascii="Times New Roman" w:eastAsia="Times New Roman" w:hAnsi="Times New Roman" w:cs="Times New Roman"/>
          <w:sz w:val="24"/>
          <w:szCs w:val="24"/>
          <w:u w:val="single"/>
          <w:lang w:eastAsia="da-DK"/>
        </w:rPr>
      </w:pPr>
      <w:r w:rsidRPr="004B2877">
        <w:rPr>
          <w:rFonts w:ascii="Times New Roman" w:eastAsia="Times New Roman" w:hAnsi="Times New Roman" w:cs="Times New Roman"/>
          <w:sz w:val="24"/>
          <w:szCs w:val="24"/>
          <w:u w:val="single"/>
          <w:lang w:eastAsia="da-DK"/>
        </w:rPr>
        <w:t>Vi har revideret årsregnskabet for foreningen</w:t>
      </w:r>
      <w:r w:rsidRPr="009047F1">
        <w:rPr>
          <w:rFonts w:ascii="Times New Roman" w:eastAsia="Times New Roman" w:hAnsi="Times New Roman" w:cs="Times New Roman"/>
          <w:sz w:val="24"/>
          <w:szCs w:val="24"/>
          <w:u w:val="single"/>
          <w:lang w:eastAsia="da-DK"/>
        </w:rPr>
        <w:t xml:space="preserve"> </w:t>
      </w:r>
      <w:r w:rsidRPr="009047F1">
        <w:rPr>
          <w:rFonts w:ascii="Times New Roman" w:eastAsia="Times New Roman" w:hAnsi="Times New Roman" w:cs="Times New Roman"/>
          <w:i/>
          <w:iCs/>
          <w:sz w:val="24"/>
          <w:szCs w:val="24"/>
          <w:u w:val="single"/>
          <w:lang w:eastAsia="da-DK"/>
        </w:rPr>
        <w:t>(indsæt navn)</w:t>
      </w:r>
      <w:r w:rsidRPr="009047F1">
        <w:rPr>
          <w:rFonts w:ascii="Times New Roman" w:eastAsia="Times New Roman" w:hAnsi="Times New Roman" w:cs="Times New Roman"/>
          <w:sz w:val="24"/>
          <w:szCs w:val="24"/>
          <w:u w:val="single"/>
          <w:lang w:eastAsia="da-DK"/>
        </w:rPr>
        <w:t xml:space="preserve"> for regnskabsperioden 1. januar – 31. december 202</w:t>
      </w:r>
      <w:r w:rsidR="001D00B6">
        <w:rPr>
          <w:rFonts w:ascii="Times New Roman" w:eastAsia="Times New Roman" w:hAnsi="Times New Roman" w:cs="Times New Roman"/>
          <w:sz w:val="24"/>
          <w:szCs w:val="24"/>
          <w:u w:val="single"/>
          <w:lang w:eastAsia="da-DK"/>
        </w:rPr>
        <w:t>4</w:t>
      </w:r>
      <w:r w:rsidRPr="009047F1">
        <w:rPr>
          <w:rFonts w:ascii="Times New Roman" w:eastAsia="Times New Roman" w:hAnsi="Times New Roman" w:cs="Times New Roman"/>
          <w:sz w:val="24"/>
          <w:szCs w:val="24"/>
          <w:u w:val="single"/>
          <w:lang w:eastAsia="da-DK"/>
        </w:rPr>
        <w:t xml:space="preserve">. </w:t>
      </w:r>
    </w:p>
    <w:p w14:paraId="0F764DFE"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489AB09C" w14:textId="5D9875A8" w:rsidR="00D1364F"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Årsregnskabet omfatter regnskabspraksis, resultatopgørelse, balance og noter og er udarbejdet i overensstemmelse med tilskudsbetingelserne for støtte til folkeoplysende foreninger i Københavns Kommune og foreningens vedtægter. Revisionen omfatter ikke budgettet.</w:t>
      </w:r>
    </w:p>
    <w:p w14:paraId="7176385F"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5F5D7D56" w14:textId="77777777" w:rsidR="00D1364F" w:rsidRPr="00D1364F" w:rsidRDefault="00D1364F" w:rsidP="00D1364F">
      <w:pPr>
        <w:autoSpaceDE w:val="0"/>
        <w:autoSpaceDN w:val="0"/>
        <w:adjustRightInd w:val="0"/>
        <w:spacing w:after="0" w:line="240" w:lineRule="auto"/>
        <w:rPr>
          <w:rFonts w:ascii="Times New Roman" w:hAnsi="Times New Roman" w:cs="Times New Roman"/>
          <w:b/>
          <w:bCs/>
          <w:sz w:val="24"/>
          <w:szCs w:val="24"/>
        </w:rPr>
      </w:pPr>
      <w:r w:rsidRPr="00D1364F">
        <w:rPr>
          <w:rFonts w:ascii="Times New Roman" w:hAnsi="Times New Roman" w:cs="Times New Roman"/>
          <w:b/>
          <w:bCs/>
          <w:sz w:val="24"/>
          <w:szCs w:val="24"/>
        </w:rPr>
        <w:t>Bestyrelsens ansvar for årsrapporten</w:t>
      </w:r>
    </w:p>
    <w:p w14:paraId="209E2A94"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Det er foreningens bestyrelse, der har ansvaret for, at foreningens bogholderi og administration varetages i henhold til lovgivningens og tilskudsbetingelsernes krav. Ligeledes er det bestyrelsens ansvar, at årsregnskabet er korrekt, og at nøjagtigheden og fuldstændigheden af de oplysninger, der er anvendt til brug for udarbejdelsen af årsregnskabet, er korrekte.</w:t>
      </w:r>
    </w:p>
    <w:p w14:paraId="6ED43D8A"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5F49C5CD" w14:textId="77777777" w:rsidR="00D1364F" w:rsidRPr="00D1364F" w:rsidRDefault="00D1364F" w:rsidP="00D1364F">
      <w:pPr>
        <w:autoSpaceDE w:val="0"/>
        <w:autoSpaceDN w:val="0"/>
        <w:adjustRightInd w:val="0"/>
        <w:spacing w:after="0" w:line="240" w:lineRule="auto"/>
        <w:rPr>
          <w:rFonts w:ascii="Times New Roman" w:hAnsi="Times New Roman" w:cs="Times New Roman"/>
          <w:b/>
          <w:bCs/>
          <w:sz w:val="24"/>
          <w:szCs w:val="24"/>
        </w:rPr>
      </w:pPr>
      <w:r w:rsidRPr="00D1364F">
        <w:rPr>
          <w:rFonts w:ascii="Times New Roman" w:hAnsi="Times New Roman" w:cs="Times New Roman"/>
          <w:b/>
          <w:bCs/>
          <w:sz w:val="24"/>
          <w:szCs w:val="24"/>
        </w:rPr>
        <w:t>Revisors ansvar og den udførte revision</w:t>
      </w:r>
    </w:p>
    <w:p w14:paraId="2C362E41"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har efterprøvet oplysninger i regnskabet og de bagvedliggende oplysninger for at kunne verificere, at oplysningerne i regnskabet har en nøjagtighed og fuldstændighed, der medfører, at regnskabet giver et retvisende billede af virksomhedens økonomi pr. balancedagen og af resultatet af årets drift. </w:t>
      </w:r>
    </w:p>
    <w:p w14:paraId="359932DB"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5140BAB9" w14:textId="77777777" w:rsidR="00D1364F" w:rsidRPr="00D1364F" w:rsidRDefault="00D1364F" w:rsidP="00D1364F">
      <w:pPr>
        <w:autoSpaceDE w:val="0"/>
        <w:autoSpaceDN w:val="0"/>
        <w:adjustRightInd w:val="0"/>
        <w:spacing w:after="0" w:line="240" w:lineRule="auto"/>
        <w:rPr>
          <w:rFonts w:ascii="Times New Roman" w:hAnsi="Times New Roman" w:cs="Times New Roman"/>
          <w:b/>
          <w:bCs/>
          <w:sz w:val="24"/>
          <w:szCs w:val="24"/>
        </w:rPr>
      </w:pPr>
      <w:r w:rsidRPr="00D1364F">
        <w:rPr>
          <w:rFonts w:ascii="Times New Roman" w:hAnsi="Times New Roman" w:cs="Times New Roman"/>
          <w:b/>
          <w:bCs/>
          <w:sz w:val="24"/>
          <w:szCs w:val="24"/>
        </w:rPr>
        <w:t>Revisor uafhængighed</w:t>
      </w:r>
    </w:p>
    <w:p w14:paraId="3B4829C4"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Jeg / vi er uafhængige af foreningens ledelse og andre centrale personer i ledelsen.</w:t>
      </w:r>
    </w:p>
    <w:p w14:paraId="5A7726E2"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281B8E69" w14:textId="77777777" w:rsidR="00D1364F" w:rsidRPr="00D1364F" w:rsidRDefault="00D1364F" w:rsidP="00D1364F">
      <w:pPr>
        <w:autoSpaceDE w:val="0"/>
        <w:autoSpaceDN w:val="0"/>
        <w:adjustRightInd w:val="0"/>
        <w:spacing w:after="0" w:line="240" w:lineRule="auto"/>
        <w:rPr>
          <w:rFonts w:ascii="Times New Roman" w:hAnsi="Times New Roman" w:cs="Times New Roman"/>
          <w:b/>
          <w:bCs/>
          <w:sz w:val="24"/>
          <w:szCs w:val="24"/>
        </w:rPr>
      </w:pPr>
      <w:r w:rsidRPr="00D1364F">
        <w:rPr>
          <w:rFonts w:ascii="Times New Roman" w:hAnsi="Times New Roman" w:cs="Times New Roman"/>
          <w:b/>
          <w:bCs/>
          <w:sz w:val="24"/>
          <w:szCs w:val="24"/>
        </w:rPr>
        <w:t>Konklusion</w:t>
      </w:r>
    </w:p>
    <w:p w14:paraId="4433119C" w14:textId="77777777" w:rsidR="00D1364F" w:rsidRPr="009047F1" w:rsidRDefault="00D1364F" w:rsidP="00D1364F">
      <w:pPr>
        <w:autoSpaceDE w:val="0"/>
        <w:autoSpaceDN w:val="0"/>
        <w:adjustRightInd w:val="0"/>
        <w:spacing w:after="0" w:line="240" w:lineRule="auto"/>
        <w:rPr>
          <w:rFonts w:ascii="Times New Roman" w:hAnsi="Times New Roman" w:cs="Times New Roman"/>
          <w:sz w:val="24"/>
          <w:szCs w:val="24"/>
          <w:u w:val="single"/>
        </w:rPr>
      </w:pPr>
      <w:r w:rsidRPr="009047F1">
        <w:rPr>
          <w:rFonts w:ascii="Times New Roman" w:hAnsi="Times New Roman" w:cs="Times New Roman"/>
          <w:sz w:val="24"/>
          <w:szCs w:val="24"/>
          <w:u w:val="single"/>
        </w:rPr>
        <w:t>Der er ikke konstateret fejl eller mangler i præsentationen og indregningen af oplysningerne i regnskabet, hverken i forhold til anvendt regnskabspraksis eller tilskudsbetingelserne.</w:t>
      </w:r>
    </w:p>
    <w:p w14:paraId="763761BD" w14:textId="77777777" w:rsidR="00D1364F" w:rsidRPr="009047F1" w:rsidRDefault="00D1364F" w:rsidP="00D1364F">
      <w:pPr>
        <w:autoSpaceDE w:val="0"/>
        <w:autoSpaceDN w:val="0"/>
        <w:adjustRightInd w:val="0"/>
        <w:spacing w:after="0" w:line="240" w:lineRule="auto"/>
        <w:rPr>
          <w:rFonts w:ascii="Times New Roman" w:hAnsi="Times New Roman" w:cs="Times New Roman"/>
          <w:sz w:val="24"/>
          <w:szCs w:val="24"/>
          <w:u w:val="single"/>
        </w:rPr>
      </w:pPr>
    </w:p>
    <w:p w14:paraId="45AD8838" w14:textId="4399FA98" w:rsidR="00D1364F" w:rsidRPr="009047F1" w:rsidRDefault="00D1364F" w:rsidP="00D1364F">
      <w:pPr>
        <w:autoSpaceDE w:val="0"/>
        <w:autoSpaceDN w:val="0"/>
        <w:adjustRightInd w:val="0"/>
        <w:spacing w:after="0" w:line="240" w:lineRule="auto"/>
        <w:rPr>
          <w:rFonts w:ascii="Times New Roman" w:hAnsi="Times New Roman" w:cs="Times New Roman"/>
          <w:sz w:val="24"/>
          <w:szCs w:val="24"/>
          <w:u w:val="single"/>
        </w:rPr>
      </w:pPr>
      <w:r w:rsidRPr="009047F1">
        <w:rPr>
          <w:rFonts w:ascii="Times New Roman" w:hAnsi="Times New Roman" w:cs="Times New Roman"/>
          <w:sz w:val="24"/>
          <w:szCs w:val="24"/>
          <w:u w:val="single"/>
        </w:rPr>
        <w:t>Det er derfor vores opfattelse, at det er overvejende sandsynligt, at regnskabet er retvisende, og at det er udarbejdet i overensstemmelse med tilskudsvilkårene for støtte til folkeoplysende foreninger i Københavns Kommune og foreningens vedtægter.</w:t>
      </w:r>
    </w:p>
    <w:p w14:paraId="2D4FB03A"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6528596A" w14:textId="77777777" w:rsidR="00D1364F"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Supplerende oplysninger vedrørende forståelse af revisionen</w:t>
      </w:r>
    </w:p>
    <w:p w14:paraId="2E3AB003" w14:textId="2C2BAC47" w:rsidR="00884ED3" w:rsidRDefault="00D1364F" w:rsidP="00D136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Årsregnskabet indeholder resultatbudget for 202</w:t>
      </w:r>
      <w:r w:rsidR="001D00B6">
        <w:rPr>
          <w:rFonts w:ascii="Times New Roman" w:hAnsi="Times New Roman" w:cs="Times New Roman"/>
          <w:sz w:val="24"/>
          <w:szCs w:val="24"/>
        </w:rPr>
        <w:t>4</w:t>
      </w:r>
      <w:r>
        <w:rPr>
          <w:rFonts w:ascii="Times New Roman" w:hAnsi="Times New Roman" w:cs="Times New Roman"/>
          <w:sz w:val="24"/>
          <w:szCs w:val="24"/>
        </w:rPr>
        <w:t xml:space="preserve"> samt forslag til 202</w:t>
      </w:r>
      <w:r w:rsidR="001D00B6">
        <w:rPr>
          <w:rFonts w:ascii="Times New Roman" w:hAnsi="Times New Roman" w:cs="Times New Roman"/>
          <w:sz w:val="24"/>
          <w:szCs w:val="24"/>
        </w:rPr>
        <w:t>6</w:t>
      </w:r>
      <w:r>
        <w:rPr>
          <w:rFonts w:ascii="Times New Roman" w:hAnsi="Times New Roman" w:cs="Times New Roman"/>
          <w:sz w:val="24"/>
          <w:szCs w:val="24"/>
        </w:rPr>
        <w:t>. Budgettallene, som fremgår i en særskilt kolonne i tilknytning til resultatopgørelsen og noter til resultatopgørelsen, har ikke været underlagt revision.</w:t>
      </w:r>
    </w:p>
    <w:p w14:paraId="08DC526F" w14:textId="075329D8"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1C78FBD1" w14:textId="68614B2D" w:rsidR="00D1364F" w:rsidRDefault="00D1364F" w:rsidP="00D1364F">
      <w:pPr>
        <w:autoSpaceDE w:val="0"/>
        <w:autoSpaceDN w:val="0"/>
        <w:adjustRightInd w:val="0"/>
        <w:spacing w:after="0" w:line="240" w:lineRule="auto"/>
        <w:rPr>
          <w:rFonts w:ascii="Times New Roman" w:hAnsi="Times New Roman" w:cs="Times New Roman"/>
          <w:sz w:val="24"/>
          <w:szCs w:val="24"/>
        </w:rPr>
      </w:pPr>
    </w:p>
    <w:p w14:paraId="778DFDC6" w14:textId="7770BB00" w:rsidR="00D1364F" w:rsidRDefault="00D1364F" w:rsidP="00D1364F">
      <w:pPr>
        <w:autoSpaceDE w:val="0"/>
        <w:autoSpaceDN w:val="0"/>
        <w:adjustRightInd w:val="0"/>
        <w:spacing w:after="0" w:line="240" w:lineRule="auto"/>
        <w:jc w:val="center"/>
        <w:rPr>
          <w:rFonts w:ascii="Times New Roman" w:hAnsi="Times New Roman" w:cs="Times New Roman"/>
          <w:i/>
          <w:iCs/>
          <w:sz w:val="24"/>
          <w:szCs w:val="24"/>
        </w:rPr>
      </w:pPr>
      <w:r w:rsidRPr="00D1364F">
        <w:rPr>
          <w:rFonts w:ascii="Times New Roman" w:hAnsi="Times New Roman" w:cs="Times New Roman"/>
          <w:i/>
          <w:iCs/>
          <w:sz w:val="24"/>
          <w:szCs w:val="24"/>
        </w:rPr>
        <w:t>Indsæt navn/navne og underskrifter</w:t>
      </w:r>
    </w:p>
    <w:p w14:paraId="3AC2EF47" w14:textId="63624F6E" w:rsidR="00001178" w:rsidRDefault="00001178" w:rsidP="00D1364F">
      <w:pPr>
        <w:autoSpaceDE w:val="0"/>
        <w:autoSpaceDN w:val="0"/>
        <w:adjustRightInd w:val="0"/>
        <w:spacing w:after="0" w:line="240" w:lineRule="auto"/>
        <w:jc w:val="center"/>
        <w:rPr>
          <w:rFonts w:ascii="Times New Roman" w:hAnsi="Times New Roman" w:cs="Times New Roman"/>
          <w:i/>
          <w:iCs/>
          <w:sz w:val="24"/>
          <w:szCs w:val="24"/>
        </w:rPr>
      </w:pPr>
    </w:p>
    <w:p w14:paraId="4D8E2A98" w14:textId="6204D7D1" w:rsidR="00001178" w:rsidRDefault="00001178">
      <w:pPr>
        <w:rPr>
          <w:rFonts w:ascii="Times New Roman" w:hAnsi="Times New Roman" w:cs="Times New Roman"/>
          <w:sz w:val="24"/>
          <w:szCs w:val="24"/>
        </w:rPr>
      </w:pPr>
      <w:r>
        <w:rPr>
          <w:rFonts w:ascii="Times New Roman" w:hAnsi="Times New Roman" w:cs="Times New Roman"/>
          <w:sz w:val="24"/>
          <w:szCs w:val="24"/>
        </w:rPr>
        <w:br w:type="page"/>
      </w:r>
    </w:p>
    <w:p w14:paraId="67B888BD" w14:textId="77777777" w:rsidR="00001178" w:rsidRPr="00001178" w:rsidRDefault="00001178" w:rsidP="00001178">
      <w:pPr>
        <w:rPr>
          <w:b/>
          <w:bCs/>
          <w:sz w:val="40"/>
          <w:szCs w:val="40"/>
        </w:rPr>
      </w:pPr>
      <w:r w:rsidRPr="00001178">
        <w:rPr>
          <w:b/>
          <w:bCs/>
          <w:sz w:val="40"/>
          <w:szCs w:val="40"/>
        </w:rPr>
        <w:lastRenderedPageBreak/>
        <w:t>Beretning</w:t>
      </w:r>
    </w:p>
    <w:p w14:paraId="2D62A24A" w14:textId="77777777" w:rsidR="00001178" w:rsidRDefault="00001178" w:rsidP="0000117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Har I allerede afholdt jeres generalforsamling kan I indsætte beretningen her, eller uploade den separat i forbindelse med regnskabsaflæggelsen. </w:t>
      </w:r>
    </w:p>
    <w:p w14:paraId="3BF8AC60" w14:textId="77777777" w:rsidR="00001178" w:rsidRDefault="00001178" w:rsidP="00001178">
      <w:pPr>
        <w:autoSpaceDE w:val="0"/>
        <w:autoSpaceDN w:val="0"/>
        <w:adjustRightInd w:val="0"/>
        <w:spacing w:after="0" w:line="240" w:lineRule="auto"/>
        <w:rPr>
          <w:rFonts w:ascii="Calibri" w:hAnsi="Calibri" w:cs="Calibri"/>
          <w:color w:val="000000"/>
        </w:rPr>
      </w:pPr>
      <w:r>
        <w:rPr>
          <w:rFonts w:ascii="Calibri" w:hAnsi="Calibri" w:cs="Calibri"/>
          <w:color w:val="000000"/>
        </w:rPr>
        <w:br/>
        <w:t>Har I endnu ikke afholdt generalforsamling, skal I skrive den version I ønsker at fremlægge på generalforsamlingen her.</w:t>
      </w:r>
    </w:p>
    <w:p w14:paraId="4DF9C141" w14:textId="77777777" w:rsidR="00001178" w:rsidRDefault="00001178" w:rsidP="00001178">
      <w:pPr>
        <w:autoSpaceDE w:val="0"/>
        <w:autoSpaceDN w:val="0"/>
        <w:adjustRightInd w:val="0"/>
        <w:spacing w:after="0" w:line="240" w:lineRule="auto"/>
        <w:rPr>
          <w:rFonts w:ascii="Calibri" w:hAnsi="Calibri" w:cs="Calibri"/>
          <w:color w:val="000000"/>
        </w:rPr>
      </w:pPr>
    </w:p>
    <w:p w14:paraId="0177C76A" w14:textId="77777777" w:rsidR="00001178" w:rsidRDefault="00001178" w:rsidP="0000117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Bemærk, det er ikke et krav at årsregnskabet indeholder en beretning, men vær opmærksom på, at det er et krav i Retningslinjer for støtte til folkeoplysning i Københavns kommune, punkt 1.4.i, at foreningen fremlægger begge dele på generalforsamling. </w:t>
      </w:r>
    </w:p>
    <w:p w14:paraId="6B29D717" w14:textId="77777777" w:rsidR="00001178" w:rsidRDefault="00001178" w:rsidP="00001178">
      <w:pPr>
        <w:autoSpaceDE w:val="0"/>
        <w:autoSpaceDN w:val="0"/>
        <w:adjustRightInd w:val="0"/>
        <w:spacing w:after="0" w:line="240" w:lineRule="auto"/>
        <w:rPr>
          <w:rFonts w:ascii="Calibri" w:hAnsi="Calibri" w:cs="Calibri"/>
          <w:color w:val="000000"/>
        </w:rPr>
      </w:pPr>
    </w:p>
    <w:p w14:paraId="3F2D864B" w14:textId="77777777" w:rsidR="00001178" w:rsidRDefault="00001178" w:rsidP="0000117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Fremgår oplysningerne ikke af jeres årsregnskab, skal beretningen kunne fremsendes efter anmodning. </w:t>
      </w:r>
    </w:p>
    <w:p w14:paraId="5085B0B4" w14:textId="77777777" w:rsidR="00001178" w:rsidRDefault="00001178" w:rsidP="00001178">
      <w:pPr>
        <w:autoSpaceDE w:val="0"/>
        <w:autoSpaceDN w:val="0"/>
        <w:adjustRightInd w:val="0"/>
        <w:spacing w:after="200" w:line="276" w:lineRule="auto"/>
        <w:rPr>
          <w:rFonts w:ascii="Calibri" w:hAnsi="Calibri" w:cs="Calibri"/>
          <w:lang w:val="da"/>
        </w:rPr>
      </w:pPr>
    </w:p>
    <w:p w14:paraId="33D8D1D7" w14:textId="1529B2A9" w:rsidR="00001178" w:rsidRPr="00001178" w:rsidRDefault="00001178" w:rsidP="00001178">
      <w:pPr>
        <w:autoSpaceDE w:val="0"/>
        <w:autoSpaceDN w:val="0"/>
        <w:adjustRightInd w:val="0"/>
        <w:spacing w:after="200" w:line="276" w:lineRule="auto"/>
        <w:rPr>
          <w:rFonts w:ascii="Calibri" w:hAnsi="Calibri" w:cs="Calibri"/>
          <w:i/>
          <w:iCs/>
          <w:lang w:val="da"/>
        </w:rPr>
      </w:pPr>
      <w:r w:rsidRPr="00001178">
        <w:rPr>
          <w:rFonts w:ascii="Calibri" w:hAnsi="Calibri" w:cs="Calibri"/>
          <w:i/>
          <w:iCs/>
          <w:lang w:val="da"/>
        </w:rPr>
        <w:t>Eventuelle overskrifter til beretningen:</w:t>
      </w:r>
    </w:p>
    <w:p w14:paraId="1FF706E4" w14:textId="77777777" w:rsidR="00001178" w:rsidRDefault="00001178" w:rsidP="00001178">
      <w:pPr>
        <w:autoSpaceDE w:val="0"/>
        <w:autoSpaceDN w:val="0"/>
        <w:adjustRightInd w:val="0"/>
        <w:spacing w:after="200" w:line="276" w:lineRule="auto"/>
        <w:rPr>
          <w:rFonts w:ascii="Calibri" w:hAnsi="Calibri" w:cs="Calibri"/>
          <w:lang w:val="da"/>
        </w:rPr>
      </w:pPr>
    </w:p>
    <w:p w14:paraId="62D00DE0" w14:textId="7777777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Foreningsaktiviteter</w:t>
      </w:r>
    </w:p>
    <w:p w14:paraId="62B13B4A" w14:textId="0EB07A38" w:rsidR="00001178" w:rsidRPr="00001178" w:rsidRDefault="00001178" w:rsidP="00001178">
      <w:pPr>
        <w:pStyle w:val="Listeafsnit"/>
        <w:autoSpaceDE w:val="0"/>
        <w:autoSpaceDN w:val="0"/>
        <w:adjustRightInd w:val="0"/>
        <w:spacing w:after="0" w:line="240" w:lineRule="auto"/>
        <w:rPr>
          <w:rFonts w:ascii="Calibri" w:hAnsi="Calibri" w:cs="Calibri"/>
          <w:color w:val="000000"/>
        </w:rPr>
      </w:pPr>
    </w:p>
    <w:p w14:paraId="443C7BD2" w14:textId="7777777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Den økonomiske udvikling, herunder udvikling i antal medlemmer, frivillige og medarbejdere</w:t>
      </w:r>
    </w:p>
    <w:p w14:paraId="5F66FD61" w14:textId="5B56FEED" w:rsidR="00001178" w:rsidRPr="00001178" w:rsidRDefault="00001178" w:rsidP="00001178">
      <w:pPr>
        <w:autoSpaceDE w:val="0"/>
        <w:autoSpaceDN w:val="0"/>
        <w:adjustRightInd w:val="0"/>
        <w:spacing w:after="0" w:line="240" w:lineRule="auto"/>
        <w:ind w:left="360"/>
        <w:rPr>
          <w:rFonts w:ascii="Calibri" w:hAnsi="Calibri" w:cs="Calibri"/>
          <w:color w:val="000000"/>
        </w:rPr>
      </w:pPr>
    </w:p>
    <w:p w14:paraId="0D136721" w14:textId="7777777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Væsentlige budgetafvigelser</w:t>
      </w:r>
    </w:p>
    <w:p w14:paraId="3C681E40" w14:textId="237AA28D" w:rsidR="00001178" w:rsidRPr="00001178" w:rsidRDefault="00001178" w:rsidP="00001178">
      <w:pPr>
        <w:autoSpaceDE w:val="0"/>
        <w:autoSpaceDN w:val="0"/>
        <w:adjustRightInd w:val="0"/>
        <w:spacing w:after="0" w:line="240" w:lineRule="auto"/>
        <w:ind w:left="360"/>
        <w:rPr>
          <w:rFonts w:ascii="Calibri" w:hAnsi="Calibri" w:cs="Calibri"/>
          <w:color w:val="000000"/>
        </w:rPr>
      </w:pPr>
    </w:p>
    <w:p w14:paraId="015D5F1C" w14:textId="7777777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Afvigelser i planlagte projekter</w:t>
      </w:r>
    </w:p>
    <w:p w14:paraId="76167130" w14:textId="68332FA5" w:rsidR="00001178" w:rsidRPr="00001178" w:rsidRDefault="00001178" w:rsidP="00001178">
      <w:pPr>
        <w:autoSpaceDE w:val="0"/>
        <w:autoSpaceDN w:val="0"/>
        <w:adjustRightInd w:val="0"/>
        <w:spacing w:after="0" w:line="240" w:lineRule="auto"/>
        <w:ind w:left="360"/>
        <w:rPr>
          <w:rFonts w:ascii="Calibri" w:hAnsi="Calibri" w:cs="Calibri"/>
          <w:color w:val="000000"/>
        </w:rPr>
      </w:pPr>
    </w:p>
    <w:p w14:paraId="56012B3C" w14:textId="53E06BF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Usikkerheder i regnskabet</w:t>
      </w:r>
      <w:r w:rsidRPr="00001178">
        <w:rPr>
          <w:rFonts w:ascii="Calibri" w:hAnsi="Calibri" w:cs="Calibri"/>
          <w:color w:val="000000"/>
        </w:rPr>
        <w:br/>
      </w:r>
    </w:p>
    <w:p w14:paraId="28E75A0B" w14:textId="77777777" w:rsidR="00001178" w:rsidRPr="00001178" w:rsidRDefault="00001178" w:rsidP="00001178">
      <w:pPr>
        <w:pStyle w:val="Listeafsnit"/>
        <w:numPr>
          <w:ilvl w:val="0"/>
          <w:numId w:val="2"/>
        </w:numPr>
        <w:autoSpaceDE w:val="0"/>
        <w:autoSpaceDN w:val="0"/>
        <w:adjustRightInd w:val="0"/>
        <w:spacing w:after="0" w:line="240" w:lineRule="auto"/>
        <w:rPr>
          <w:rFonts w:ascii="Calibri" w:hAnsi="Calibri" w:cs="Calibri"/>
          <w:color w:val="000000"/>
        </w:rPr>
      </w:pPr>
      <w:r w:rsidRPr="00001178">
        <w:rPr>
          <w:rFonts w:ascii="Calibri" w:hAnsi="Calibri" w:cs="Calibri"/>
          <w:color w:val="000000"/>
        </w:rPr>
        <w:t>Resultatfordeling</w:t>
      </w:r>
    </w:p>
    <w:p w14:paraId="6ED85B84" w14:textId="0357A345" w:rsidR="007019FD" w:rsidRDefault="00001178" w:rsidP="00001178">
      <w:pPr>
        <w:autoSpaceDE w:val="0"/>
        <w:autoSpaceDN w:val="0"/>
        <w:adjustRightInd w:val="0"/>
        <w:spacing w:after="0" w:line="240" w:lineRule="auto"/>
        <w:rPr>
          <w:rFonts w:ascii="Times New Roman" w:hAnsi="Times New Roman" w:cs="Times New Roman"/>
          <w:sz w:val="24"/>
          <w:szCs w:val="24"/>
        </w:rPr>
      </w:pPr>
      <w:r>
        <w:rPr>
          <w:rFonts w:ascii="Calibri" w:hAnsi="Calibri" w:cs="Calibri"/>
          <w:i/>
          <w:iCs/>
          <w:color w:val="000000"/>
        </w:rPr>
        <w:br/>
      </w:r>
    </w:p>
    <w:p w14:paraId="541F40F1" w14:textId="77777777" w:rsidR="007019FD" w:rsidRDefault="007019FD">
      <w:pPr>
        <w:rPr>
          <w:rFonts w:ascii="Times New Roman" w:hAnsi="Times New Roman" w:cs="Times New Roman"/>
          <w:sz w:val="24"/>
          <w:szCs w:val="24"/>
        </w:rPr>
      </w:pPr>
      <w:r>
        <w:rPr>
          <w:rFonts w:ascii="Times New Roman" w:hAnsi="Times New Roman" w:cs="Times New Roman"/>
          <w:sz w:val="24"/>
          <w:szCs w:val="24"/>
        </w:rPr>
        <w:br w:type="page"/>
      </w:r>
    </w:p>
    <w:p w14:paraId="5B10D607" w14:textId="77777777" w:rsidR="007019FD" w:rsidRPr="007019FD" w:rsidRDefault="007019FD" w:rsidP="007019FD">
      <w:pPr>
        <w:rPr>
          <w:b/>
          <w:bCs/>
          <w:sz w:val="40"/>
          <w:szCs w:val="40"/>
        </w:rPr>
      </w:pPr>
      <w:r w:rsidRPr="007019FD">
        <w:rPr>
          <w:b/>
          <w:bCs/>
          <w:sz w:val="40"/>
          <w:szCs w:val="40"/>
        </w:rPr>
        <w:lastRenderedPageBreak/>
        <w:t>Regnskabspraksis</w:t>
      </w:r>
    </w:p>
    <w:p w14:paraId="1A481555" w14:textId="1576DB60" w:rsidR="007019FD" w:rsidRPr="007019FD" w:rsidRDefault="007019FD" w:rsidP="007019FD">
      <w:pPr>
        <w:autoSpaceDE w:val="0"/>
        <w:autoSpaceDN w:val="0"/>
        <w:adjustRightInd w:val="0"/>
        <w:spacing w:after="200" w:line="276" w:lineRule="auto"/>
        <w:rPr>
          <w:rFonts w:ascii="Verdana" w:hAnsi="Verdana" w:cs="Verdana"/>
          <w:color w:val="000000"/>
          <w:sz w:val="20"/>
          <w:szCs w:val="20"/>
          <w:u w:val="single"/>
          <w:lang w:val="da"/>
        </w:rPr>
      </w:pPr>
      <w:r w:rsidRPr="007019FD">
        <w:rPr>
          <w:rFonts w:ascii="Verdana" w:hAnsi="Verdana" w:cs="Verdana"/>
          <w:color w:val="000000"/>
          <w:sz w:val="20"/>
          <w:szCs w:val="20"/>
          <w:u w:val="single"/>
          <w:lang w:val="da"/>
        </w:rPr>
        <w:t xml:space="preserve">Årsregnskabet for foreningen </w:t>
      </w:r>
      <w:r w:rsidRPr="007019FD">
        <w:rPr>
          <w:rFonts w:ascii="Verdana" w:hAnsi="Verdana" w:cs="Verdana"/>
          <w:i/>
          <w:iCs/>
          <w:color w:val="000000"/>
          <w:sz w:val="20"/>
          <w:szCs w:val="20"/>
          <w:u w:val="single"/>
          <w:lang w:val="da"/>
        </w:rPr>
        <w:t>(indsæt foreningens navn)</w:t>
      </w:r>
      <w:r w:rsidRPr="007019FD">
        <w:rPr>
          <w:rFonts w:ascii="Verdana" w:hAnsi="Verdana" w:cs="Verdana"/>
          <w:color w:val="000000"/>
          <w:sz w:val="20"/>
          <w:szCs w:val="20"/>
          <w:u w:val="single"/>
          <w:lang w:val="da"/>
        </w:rPr>
        <w:t xml:space="preserve"> er aflagt i overensstemmelse med tilskudsbetingelserne for støtte til folkeoplysende foreninger i Københavns Kommune og foreningens vedtægter. Den anvendte regnskabspraksis er uændret i forhold til tidligere år. </w:t>
      </w:r>
    </w:p>
    <w:p w14:paraId="5A6722D0" w14:textId="77777777"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Regnskabet er opstillet efter det i tilskudsbetingelserne krævede modelregnskab.</w:t>
      </w:r>
    </w:p>
    <w:p w14:paraId="41AF6399" w14:textId="77777777" w:rsidR="007019FD" w:rsidRDefault="007019FD" w:rsidP="007019FD">
      <w:pPr>
        <w:autoSpaceDE w:val="0"/>
        <w:autoSpaceDN w:val="0"/>
        <w:adjustRightInd w:val="0"/>
        <w:spacing w:after="200" w:line="276" w:lineRule="auto"/>
        <w:rPr>
          <w:rFonts w:ascii="Verdana" w:hAnsi="Verdana" w:cs="Verdana"/>
          <w:color w:val="000000"/>
          <w:sz w:val="20"/>
          <w:szCs w:val="20"/>
          <w:lang w:val="da"/>
        </w:rPr>
      </w:pPr>
    </w:p>
    <w:p w14:paraId="008CBCDA" w14:textId="77777777" w:rsidR="007019FD" w:rsidRPr="007019FD" w:rsidRDefault="007019FD" w:rsidP="007019FD">
      <w:pPr>
        <w:autoSpaceDE w:val="0"/>
        <w:autoSpaceDN w:val="0"/>
        <w:adjustRightInd w:val="0"/>
        <w:spacing w:after="200" w:line="276" w:lineRule="auto"/>
        <w:rPr>
          <w:rFonts w:ascii="Verdana" w:hAnsi="Verdana" w:cs="Verdana"/>
          <w:b/>
          <w:bCs/>
          <w:color w:val="000000"/>
          <w:sz w:val="24"/>
          <w:szCs w:val="24"/>
          <w:lang w:val="da"/>
        </w:rPr>
      </w:pPr>
      <w:r w:rsidRPr="007019FD">
        <w:rPr>
          <w:rFonts w:ascii="Verdana" w:hAnsi="Verdana" w:cs="Verdana"/>
          <w:b/>
          <w:bCs/>
          <w:color w:val="000000"/>
          <w:sz w:val="24"/>
          <w:szCs w:val="24"/>
          <w:lang w:val="da"/>
        </w:rPr>
        <w:t>Rapporteringsvaluta</w:t>
      </w:r>
    </w:p>
    <w:p w14:paraId="3235A9A0" w14:textId="77777777"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Årsrapporten er aflagt i danske kroner.</w:t>
      </w:r>
    </w:p>
    <w:p w14:paraId="4FB91BF8" w14:textId="77777777" w:rsidR="007019FD" w:rsidRDefault="007019FD" w:rsidP="007019FD">
      <w:pPr>
        <w:autoSpaceDE w:val="0"/>
        <w:autoSpaceDN w:val="0"/>
        <w:adjustRightInd w:val="0"/>
        <w:spacing w:after="200" w:line="276" w:lineRule="auto"/>
        <w:rPr>
          <w:rFonts w:ascii="Verdana" w:hAnsi="Verdana" w:cs="Verdana"/>
          <w:color w:val="000000"/>
          <w:sz w:val="20"/>
          <w:szCs w:val="20"/>
          <w:lang w:val="da"/>
        </w:rPr>
      </w:pPr>
    </w:p>
    <w:p w14:paraId="2882BA65" w14:textId="77777777" w:rsidR="007019FD" w:rsidRPr="007019FD" w:rsidRDefault="007019FD" w:rsidP="007019FD">
      <w:pPr>
        <w:autoSpaceDE w:val="0"/>
        <w:autoSpaceDN w:val="0"/>
        <w:adjustRightInd w:val="0"/>
        <w:spacing w:after="200" w:line="276" w:lineRule="auto"/>
        <w:rPr>
          <w:rFonts w:ascii="Verdana" w:hAnsi="Verdana" w:cs="Verdana"/>
          <w:b/>
          <w:bCs/>
          <w:color w:val="000000"/>
          <w:sz w:val="24"/>
          <w:szCs w:val="24"/>
          <w:lang w:val="da"/>
        </w:rPr>
      </w:pPr>
      <w:r w:rsidRPr="007019FD">
        <w:rPr>
          <w:rFonts w:ascii="Verdana" w:hAnsi="Verdana" w:cs="Verdana"/>
          <w:b/>
          <w:bCs/>
          <w:color w:val="000000"/>
          <w:sz w:val="24"/>
          <w:szCs w:val="24"/>
          <w:lang w:val="da"/>
        </w:rPr>
        <w:t>Generelt</w:t>
      </w:r>
    </w:p>
    <w:p w14:paraId="43BE001B" w14:textId="0738C8F9"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Generelt om indregning og måling</w:t>
      </w:r>
    </w:p>
    <w:p w14:paraId="690D3C1F" w14:textId="7FBA2606"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 xml:space="preserve">Indtægter indregnes i resultatopgørelsen i takt med, at de indtjenes, herunder indregnes værdireguleringer af finansielle aktiver og forpligtelser, der måles til dagsværdi. </w:t>
      </w:r>
      <w:r w:rsidR="00B857CC">
        <w:rPr>
          <w:rFonts w:ascii="Verdana" w:hAnsi="Verdana" w:cs="Verdana"/>
          <w:color w:val="000000"/>
          <w:sz w:val="20"/>
          <w:szCs w:val="20"/>
          <w:lang w:val="da"/>
        </w:rPr>
        <w:t>Desuden</w:t>
      </w:r>
      <w:r>
        <w:rPr>
          <w:rFonts w:ascii="Verdana" w:hAnsi="Verdana" w:cs="Verdana"/>
          <w:color w:val="000000"/>
          <w:sz w:val="20"/>
          <w:szCs w:val="20"/>
          <w:lang w:val="da"/>
        </w:rPr>
        <w:t xml:space="preserve"> indregnes i resultatopgørelsen alle omkostninger, der er afholdt for at opnå årets indtjening, herunder afskrivninger, nedskrivninger og hensatte forpligtelser samt tilbageførsler som følge af ændrede regnskabsmæssige skøn af beløb, der tidligere har været indregnet i resultatopgørelsen.  </w:t>
      </w:r>
    </w:p>
    <w:p w14:paraId="0FAAE277" w14:textId="32C3D36D"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 xml:space="preserve">Aktiver indregnes i balancen, når det er sandsynligt, at fremtidige økonomiske fordele vil tilflyde foreningen, og aktivets værdi kan måles pålideligt. </w:t>
      </w:r>
    </w:p>
    <w:p w14:paraId="0F80A1EF" w14:textId="1D92C668"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 xml:space="preserve">Forpligtelser indregnes i balancen, når det er sandsynligt, at fremtidige økonomiske fordele vil fragå foreningen, og forpligtelsens værdi kan måles pålideligt.  </w:t>
      </w:r>
    </w:p>
    <w:p w14:paraId="6F544DDA" w14:textId="22D2340A"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 xml:space="preserve">Ved første indregning måles aktiver og forpligtelser til kostpris. Efterfølgende måles aktiver og forpligtelser som beskrevet for hver enkelt regnskabspost nedenfor.  </w:t>
      </w:r>
    </w:p>
    <w:p w14:paraId="58DA08ED" w14:textId="75231635"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 xml:space="preserve">Visse finansielle aktiver og forpligtelser måles til kostpris, hvorved der indregnes en konstant effektiv rente over løbetiden. Kostpris opgøres som oprindelig kostpris med fradrag af afdrag og tillæg/fradrag af den akkumulerede afskrivning af forskellen mellem kostprisen og det nominelle beløb. Herved fordeles kurstab og -gevinst over løbetiden.  </w:t>
      </w:r>
    </w:p>
    <w:p w14:paraId="3F9540EB" w14:textId="111F8CB6"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Pr>
          <w:rFonts w:ascii="Verdana" w:hAnsi="Verdana" w:cs="Verdana"/>
          <w:color w:val="000000"/>
          <w:sz w:val="20"/>
          <w:szCs w:val="20"/>
          <w:lang w:val="da"/>
        </w:rPr>
        <w:t>Ved indregning og måling tages hensyn til forudsigelige tab og risici, der fremkommer, inden årsregnskabet aflægges, og som be- eller afkræfter forhold, der eksisterer på balancedagen.</w:t>
      </w:r>
    </w:p>
    <w:p w14:paraId="0265D7FF" w14:textId="77777777" w:rsidR="00380224" w:rsidRDefault="00380224" w:rsidP="007019FD">
      <w:pPr>
        <w:autoSpaceDE w:val="0"/>
        <w:autoSpaceDN w:val="0"/>
        <w:adjustRightInd w:val="0"/>
        <w:spacing w:after="200" w:line="276" w:lineRule="auto"/>
        <w:rPr>
          <w:rFonts w:ascii="Verdana" w:hAnsi="Verdana" w:cs="Verdana"/>
          <w:color w:val="000000"/>
          <w:sz w:val="20"/>
          <w:szCs w:val="20"/>
          <w:lang w:val="da"/>
        </w:rPr>
      </w:pPr>
    </w:p>
    <w:p w14:paraId="30F1E2CD" w14:textId="77777777" w:rsidR="00380224" w:rsidRDefault="00380224" w:rsidP="007019FD">
      <w:pPr>
        <w:autoSpaceDE w:val="0"/>
        <w:autoSpaceDN w:val="0"/>
        <w:adjustRightInd w:val="0"/>
        <w:spacing w:after="200" w:line="276" w:lineRule="auto"/>
        <w:rPr>
          <w:rFonts w:ascii="Verdana" w:hAnsi="Verdana" w:cs="Verdana"/>
          <w:b/>
          <w:bCs/>
          <w:color w:val="000000"/>
          <w:sz w:val="24"/>
          <w:szCs w:val="24"/>
          <w:lang w:val="da"/>
        </w:rPr>
      </w:pPr>
    </w:p>
    <w:p w14:paraId="5BE84286" w14:textId="688AD3F2" w:rsidR="007019FD" w:rsidRPr="007019FD" w:rsidRDefault="007019FD" w:rsidP="007019FD">
      <w:pPr>
        <w:autoSpaceDE w:val="0"/>
        <w:autoSpaceDN w:val="0"/>
        <w:adjustRightInd w:val="0"/>
        <w:spacing w:after="200" w:line="276" w:lineRule="auto"/>
        <w:rPr>
          <w:rFonts w:ascii="Verdana" w:hAnsi="Verdana" w:cs="Verdana"/>
          <w:b/>
          <w:bCs/>
          <w:color w:val="000000"/>
          <w:sz w:val="24"/>
          <w:szCs w:val="24"/>
          <w:lang w:val="da"/>
        </w:rPr>
      </w:pPr>
      <w:r w:rsidRPr="007019FD">
        <w:rPr>
          <w:rFonts w:ascii="Verdana" w:hAnsi="Verdana" w:cs="Verdana"/>
          <w:b/>
          <w:bCs/>
          <w:color w:val="000000"/>
          <w:sz w:val="24"/>
          <w:szCs w:val="24"/>
          <w:lang w:val="da"/>
        </w:rPr>
        <w:lastRenderedPageBreak/>
        <w:t>Resultatopgørelsen</w:t>
      </w:r>
    </w:p>
    <w:p w14:paraId="3A921BB4" w14:textId="0D518A15"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7019FD">
        <w:rPr>
          <w:rFonts w:ascii="Verdana" w:hAnsi="Verdana" w:cs="Verdana"/>
          <w:b/>
          <w:bCs/>
          <w:color w:val="000000"/>
          <w:sz w:val="20"/>
          <w:szCs w:val="20"/>
          <w:lang w:val="da"/>
        </w:rPr>
        <w:t>Indtægter</w:t>
      </w:r>
      <w:r w:rsidR="00380224">
        <w:rPr>
          <w:rFonts w:ascii="Verdana" w:hAnsi="Verdana" w:cs="Verdana"/>
          <w:b/>
          <w:bCs/>
          <w:color w:val="000000"/>
          <w:sz w:val="20"/>
          <w:szCs w:val="20"/>
          <w:lang w:val="da"/>
        </w:rPr>
        <w:br/>
      </w:r>
      <w:proofErr w:type="spellStart"/>
      <w:r>
        <w:rPr>
          <w:rFonts w:ascii="Verdana" w:hAnsi="Verdana" w:cs="Verdana"/>
          <w:color w:val="000000"/>
          <w:sz w:val="20"/>
          <w:szCs w:val="20"/>
          <w:lang w:val="da"/>
        </w:rPr>
        <w:t>Indtægter</w:t>
      </w:r>
      <w:proofErr w:type="spellEnd"/>
      <w:r>
        <w:rPr>
          <w:rFonts w:ascii="Verdana" w:hAnsi="Verdana" w:cs="Verdana"/>
          <w:color w:val="000000"/>
          <w:sz w:val="20"/>
          <w:szCs w:val="20"/>
          <w:lang w:val="da"/>
        </w:rPr>
        <w:t xml:space="preserve"> ved salg af varer og ydelser indregnes i resultatopgørelsen på tidspunktet for levering og risikoens overgang, </w:t>
      </w:r>
      <w:r w:rsidR="00B857CC">
        <w:rPr>
          <w:rFonts w:ascii="Verdana" w:hAnsi="Verdana" w:cs="Verdana"/>
          <w:color w:val="000000"/>
          <w:sz w:val="20"/>
          <w:szCs w:val="20"/>
          <w:lang w:val="da"/>
        </w:rPr>
        <w:t>hvis</w:t>
      </w:r>
      <w:r>
        <w:rPr>
          <w:rFonts w:ascii="Verdana" w:hAnsi="Verdana" w:cs="Verdana"/>
          <w:color w:val="000000"/>
          <w:sz w:val="20"/>
          <w:szCs w:val="20"/>
          <w:lang w:val="da"/>
        </w:rPr>
        <w:t xml:space="preserve"> indtægten kan opgøres pålideligt. Omsætningen opgøres efter fradrag af moms, afgifter og rabatter. Kontingent- og anden deltagerbetaling indtægtsføres i det regnskabsår indbetalingen vedrører. Forudbetalte kontingenter hensættes pr. statusdagen.</w:t>
      </w:r>
    </w:p>
    <w:p w14:paraId="60495154" w14:textId="4F3147AF"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7019FD">
        <w:rPr>
          <w:rFonts w:ascii="Verdana" w:hAnsi="Verdana" w:cs="Verdana"/>
          <w:b/>
          <w:bCs/>
          <w:color w:val="000000"/>
          <w:sz w:val="20"/>
          <w:szCs w:val="20"/>
          <w:lang w:val="da"/>
        </w:rPr>
        <w:t>Offentlig</w:t>
      </w:r>
      <w:r>
        <w:rPr>
          <w:rFonts w:ascii="Verdana" w:hAnsi="Verdana" w:cs="Verdana"/>
          <w:b/>
          <w:bCs/>
          <w:color w:val="000000"/>
          <w:sz w:val="20"/>
          <w:szCs w:val="20"/>
          <w:lang w:val="da"/>
        </w:rPr>
        <w:t>e</w:t>
      </w:r>
      <w:r w:rsidRPr="007019FD">
        <w:rPr>
          <w:rFonts w:ascii="Verdana" w:hAnsi="Verdana" w:cs="Verdana"/>
          <w:b/>
          <w:bCs/>
          <w:color w:val="000000"/>
          <w:sz w:val="20"/>
          <w:szCs w:val="20"/>
          <w:lang w:val="da"/>
        </w:rPr>
        <w:t xml:space="preserve"> bevillinger og tilskud fra fonde og lign. </w:t>
      </w:r>
      <w:r w:rsidR="00380224">
        <w:rPr>
          <w:rFonts w:ascii="Verdana" w:hAnsi="Verdana" w:cs="Verdana"/>
          <w:b/>
          <w:bCs/>
          <w:color w:val="000000"/>
          <w:sz w:val="20"/>
          <w:szCs w:val="20"/>
          <w:lang w:val="da"/>
        </w:rPr>
        <w:br/>
      </w:r>
      <w:r>
        <w:rPr>
          <w:rFonts w:ascii="Verdana" w:hAnsi="Verdana" w:cs="Verdana"/>
          <w:color w:val="000000"/>
          <w:sz w:val="20"/>
          <w:szCs w:val="20"/>
          <w:lang w:val="da"/>
        </w:rPr>
        <w:t>Offentlige bevillinger og tilskud fra fonde og lign. givet til dækning af omkostninger indregnes i resultatopgørelsen i takt med afholdelse af de omkostninger som tilskuddet dækker. Projekter støttet af Københavns Kommune medtages i resultatopgørelsen med nettobeløb.</w:t>
      </w:r>
    </w:p>
    <w:p w14:paraId="64AEF36D" w14:textId="67496E5D"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7019FD">
        <w:rPr>
          <w:rFonts w:ascii="Verdana" w:hAnsi="Verdana" w:cs="Verdana"/>
          <w:b/>
          <w:bCs/>
          <w:color w:val="000000"/>
          <w:sz w:val="20"/>
          <w:szCs w:val="20"/>
          <w:lang w:val="da"/>
        </w:rPr>
        <w:t>Udgifter</w:t>
      </w:r>
      <w:r w:rsidR="00380224">
        <w:rPr>
          <w:rFonts w:ascii="Verdana" w:hAnsi="Verdana" w:cs="Verdana"/>
          <w:b/>
          <w:bCs/>
          <w:color w:val="000000"/>
          <w:sz w:val="20"/>
          <w:szCs w:val="20"/>
          <w:lang w:val="da"/>
        </w:rPr>
        <w:br/>
      </w:r>
      <w:proofErr w:type="spellStart"/>
      <w:r>
        <w:rPr>
          <w:rFonts w:ascii="Verdana" w:hAnsi="Verdana" w:cs="Verdana"/>
          <w:color w:val="000000"/>
          <w:sz w:val="20"/>
          <w:szCs w:val="20"/>
          <w:lang w:val="da"/>
        </w:rPr>
        <w:t>Udgifter</w:t>
      </w:r>
      <w:proofErr w:type="spellEnd"/>
      <w:r>
        <w:rPr>
          <w:rFonts w:ascii="Verdana" w:hAnsi="Verdana" w:cs="Verdana"/>
          <w:color w:val="000000"/>
          <w:sz w:val="20"/>
          <w:szCs w:val="20"/>
          <w:lang w:val="da"/>
        </w:rPr>
        <w:t xml:space="preserve"> er inddelt efter arten på udgifterne. Større anskaffelser aktiveres ikke, men udgiftsføres fuldt ud i anskaffelsesåret. Årets anskaffelser specificeres i en note.</w:t>
      </w:r>
    </w:p>
    <w:p w14:paraId="4DF112CC" w14:textId="704FEA23"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380224">
        <w:rPr>
          <w:rFonts w:ascii="Verdana" w:hAnsi="Verdana" w:cs="Verdana"/>
          <w:b/>
          <w:bCs/>
          <w:color w:val="000000"/>
          <w:sz w:val="20"/>
          <w:szCs w:val="20"/>
          <w:lang w:val="da"/>
        </w:rPr>
        <w:t>Skat af årets resultat</w:t>
      </w:r>
      <w:r w:rsidR="00380224">
        <w:rPr>
          <w:rFonts w:ascii="Verdana" w:hAnsi="Verdana" w:cs="Verdana"/>
          <w:b/>
          <w:bCs/>
          <w:color w:val="000000"/>
          <w:sz w:val="20"/>
          <w:szCs w:val="20"/>
          <w:lang w:val="da"/>
        </w:rPr>
        <w:br/>
      </w:r>
      <w:r>
        <w:rPr>
          <w:rFonts w:ascii="Verdana" w:hAnsi="Verdana" w:cs="Verdana"/>
          <w:color w:val="000000"/>
          <w:sz w:val="20"/>
          <w:szCs w:val="20"/>
          <w:lang w:val="da"/>
        </w:rPr>
        <w:t>Som almenvelgørende er foreningen ikke skattepligtig.</w:t>
      </w:r>
    </w:p>
    <w:p w14:paraId="346B041C" w14:textId="77777777" w:rsidR="007019FD" w:rsidRDefault="007019FD" w:rsidP="007019FD">
      <w:pPr>
        <w:autoSpaceDE w:val="0"/>
        <w:autoSpaceDN w:val="0"/>
        <w:adjustRightInd w:val="0"/>
        <w:spacing w:after="200" w:line="276" w:lineRule="auto"/>
        <w:rPr>
          <w:rFonts w:ascii="Verdana" w:hAnsi="Verdana" w:cs="Verdana"/>
          <w:color w:val="000000"/>
          <w:sz w:val="20"/>
          <w:szCs w:val="20"/>
          <w:lang w:val="da"/>
        </w:rPr>
      </w:pPr>
    </w:p>
    <w:p w14:paraId="08898483" w14:textId="77777777" w:rsidR="007019FD" w:rsidRPr="00380224" w:rsidRDefault="007019FD" w:rsidP="007019FD">
      <w:pPr>
        <w:autoSpaceDE w:val="0"/>
        <w:autoSpaceDN w:val="0"/>
        <w:adjustRightInd w:val="0"/>
        <w:spacing w:after="200" w:line="276" w:lineRule="auto"/>
        <w:rPr>
          <w:rFonts w:ascii="Verdana" w:hAnsi="Verdana" w:cs="Verdana"/>
          <w:b/>
          <w:bCs/>
          <w:color w:val="000000"/>
          <w:sz w:val="24"/>
          <w:szCs w:val="24"/>
          <w:lang w:val="da"/>
        </w:rPr>
      </w:pPr>
      <w:r w:rsidRPr="00380224">
        <w:rPr>
          <w:rFonts w:ascii="Verdana" w:hAnsi="Verdana" w:cs="Verdana"/>
          <w:b/>
          <w:bCs/>
          <w:color w:val="000000"/>
          <w:sz w:val="24"/>
          <w:szCs w:val="24"/>
          <w:lang w:val="da"/>
        </w:rPr>
        <w:t>Balancen</w:t>
      </w:r>
    </w:p>
    <w:p w14:paraId="770A17AB" w14:textId="677946B6"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380224">
        <w:rPr>
          <w:rFonts w:ascii="Verdana" w:hAnsi="Verdana" w:cs="Verdana"/>
          <w:b/>
          <w:bCs/>
          <w:color w:val="000000"/>
          <w:sz w:val="20"/>
          <w:szCs w:val="20"/>
          <w:lang w:val="da"/>
        </w:rPr>
        <w:t>Tilgodehavender</w:t>
      </w:r>
      <w:r w:rsidR="00380224">
        <w:rPr>
          <w:rFonts w:ascii="Verdana" w:hAnsi="Verdana" w:cs="Verdana"/>
          <w:b/>
          <w:bCs/>
          <w:color w:val="000000"/>
          <w:sz w:val="20"/>
          <w:szCs w:val="20"/>
          <w:lang w:val="da"/>
        </w:rPr>
        <w:br/>
      </w:r>
      <w:r>
        <w:rPr>
          <w:rFonts w:ascii="Verdana" w:hAnsi="Verdana" w:cs="Verdana"/>
          <w:color w:val="000000"/>
          <w:sz w:val="20"/>
          <w:szCs w:val="20"/>
          <w:lang w:val="da"/>
        </w:rPr>
        <w:t>Tilgodehavender måles til kostpris, der almindeligvis svarer til nominel værdi. Værdien reduceres med nedskrivninger til imødegåelse af forventede tab.</w:t>
      </w:r>
    </w:p>
    <w:p w14:paraId="7BAB5A2A" w14:textId="0FB76C4E" w:rsidR="007019FD" w:rsidRDefault="007019FD" w:rsidP="007019FD">
      <w:pPr>
        <w:autoSpaceDE w:val="0"/>
        <w:autoSpaceDN w:val="0"/>
        <w:adjustRightInd w:val="0"/>
        <w:spacing w:after="200" w:line="276" w:lineRule="auto"/>
        <w:rPr>
          <w:rFonts w:ascii="Verdana" w:hAnsi="Verdana" w:cs="Verdana"/>
          <w:color w:val="000000"/>
          <w:sz w:val="20"/>
          <w:szCs w:val="20"/>
          <w:lang w:val="da"/>
        </w:rPr>
      </w:pPr>
      <w:r w:rsidRPr="00380224">
        <w:rPr>
          <w:rFonts w:ascii="Verdana" w:hAnsi="Verdana" w:cs="Verdana"/>
          <w:b/>
          <w:bCs/>
          <w:color w:val="000000"/>
          <w:sz w:val="20"/>
          <w:szCs w:val="20"/>
          <w:lang w:val="da"/>
        </w:rPr>
        <w:t>Likvider</w:t>
      </w:r>
      <w:r w:rsidR="00380224">
        <w:rPr>
          <w:rFonts w:ascii="Verdana" w:hAnsi="Verdana" w:cs="Verdana"/>
          <w:b/>
          <w:bCs/>
          <w:color w:val="000000"/>
          <w:sz w:val="20"/>
          <w:szCs w:val="20"/>
          <w:lang w:val="da"/>
        </w:rPr>
        <w:br/>
      </w:r>
      <w:proofErr w:type="spellStart"/>
      <w:r>
        <w:rPr>
          <w:rFonts w:ascii="Verdana" w:hAnsi="Verdana" w:cs="Verdana"/>
          <w:color w:val="000000"/>
          <w:sz w:val="20"/>
          <w:szCs w:val="20"/>
          <w:lang w:val="da"/>
        </w:rPr>
        <w:t>Likvider</w:t>
      </w:r>
      <w:proofErr w:type="spellEnd"/>
      <w:r>
        <w:rPr>
          <w:rFonts w:ascii="Verdana" w:hAnsi="Verdana" w:cs="Verdana"/>
          <w:color w:val="000000"/>
          <w:sz w:val="20"/>
          <w:szCs w:val="20"/>
          <w:lang w:val="da"/>
        </w:rPr>
        <w:t xml:space="preserve"> omfatter likvide beholdninger og kortfristede værdipapirer med en løbetid under 3 måneder, og som uden hindring kan omsættes til likvide beholdninger, og hvorpå der kun er ubetydelige risici for værdiændringer.</w:t>
      </w:r>
    </w:p>
    <w:p w14:paraId="645A8A20" w14:textId="01C59F88" w:rsidR="007019FD" w:rsidRDefault="007019FD" w:rsidP="007019FD">
      <w:pPr>
        <w:autoSpaceDE w:val="0"/>
        <w:autoSpaceDN w:val="0"/>
        <w:adjustRightInd w:val="0"/>
        <w:spacing w:after="200" w:line="276" w:lineRule="auto"/>
        <w:rPr>
          <w:rFonts w:ascii="Calibri" w:hAnsi="Calibri" w:cs="Calibri"/>
          <w:lang w:val="da"/>
        </w:rPr>
      </w:pPr>
      <w:r w:rsidRPr="00380224">
        <w:rPr>
          <w:rFonts w:ascii="Verdana" w:hAnsi="Verdana" w:cs="Verdana"/>
          <w:b/>
          <w:bCs/>
          <w:color w:val="000000"/>
          <w:sz w:val="20"/>
          <w:szCs w:val="20"/>
          <w:lang w:val="da"/>
        </w:rPr>
        <w:t>Hensættelser</w:t>
      </w:r>
      <w:r w:rsidR="00380224">
        <w:rPr>
          <w:rFonts w:ascii="Calibri" w:hAnsi="Calibri" w:cs="Calibri"/>
          <w:b/>
          <w:bCs/>
          <w:lang w:val="da"/>
        </w:rPr>
        <w:br/>
      </w:r>
      <w:r w:rsidRPr="00380224">
        <w:rPr>
          <w:rFonts w:ascii="Verdana" w:hAnsi="Verdana" w:cs="Verdana"/>
          <w:color w:val="000000"/>
          <w:sz w:val="20"/>
          <w:szCs w:val="20"/>
          <w:lang w:val="da"/>
        </w:rPr>
        <w:t>Tilskud som endnu ikke er forbrugt til det øremærkede formål hensættes til senere brug. Feriepengeforpligtelser er opgjort pr. balancedagen.</w:t>
      </w:r>
    </w:p>
    <w:p w14:paraId="29EF3B88" w14:textId="47CF4C45" w:rsidR="007019FD" w:rsidRDefault="007019FD" w:rsidP="007019FD">
      <w:pPr>
        <w:autoSpaceDE w:val="0"/>
        <w:autoSpaceDN w:val="0"/>
        <w:adjustRightInd w:val="0"/>
        <w:spacing w:after="200" w:line="276" w:lineRule="auto"/>
        <w:rPr>
          <w:rFonts w:ascii="Calibri" w:hAnsi="Calibri" w:cs="Calibri"/>
          <w:lang w:val="da"/>
        </w:rPr>
      </w:pPr>
      <w:r w:rsidRPr="00380224">
        <w:rPr>
          <w:rFonts w:ascii="Verdana" w:hAnsi="Verdana" w:cs="Verdana"/>
          <w:b/>
          <w:bCs/>
          <w:color w:val="000000"/>
          <w:sz w:val="20"/>
          <w:szCs w:val="20"/>
          <w:lang w:val="da"/>
        </w:rPr>
        <w:t>Gældsforpligtelser</w:t>
      </w:r>
      <w:r w:rsidR="00380224">
        <w:rPr>
          <w:rFonts w:ascii="Calibri" w:hAnsi="Calibri" w:cs="Calibri"/>
          <w:b/>
          <w:bCs/>
          <w:lang w:val="da"/>
        </w:rPr>
        <w:br/>
      </w:r>
      <w:r w:rsidRPr="00380224">
        <w:rPr>
          <w:rFonts w:ascii="Verdana" w:hAnsi="Verdana" w:cs="Verdana"/>
          <w:color w:val="000000"/>
          <w:sz w:val="20"/>
          <w:szCs w:val="20"/>
          <w:lang w:val="da"/>
        </w:rPr>
        <w:t>Gæld måles til den nominelle restgæld på balancedagen.</w:t>
      </w:r>
    </w:p>
    <w:p w14:paraId="7BA4FBAA" w14:textId="10A56103" w:rsidR="00001178" w:rsidRPr="00380224" w:rsidRDefault="007019FD" w:rsidP="00380224">
      <w:pPr>
        <w:autoSpaceDE w:val="0"/>
        <w:autoSpaceDN w:val="0"/>
        <w:adjustRightInd w:val="0"/>
        <w:spacing w:after="200" w:line="276" w:lineRule="auto"/>
        <w:rPr>
          <w:rFonts w:ascii="Verdana" w:hAnsi="Verdana" w:cs="Verdana"/>
          <w:color w:val="000000"/>
          <w:sz w:val="20"/>
          <w:szCs w:val="20"/>
          <w:lang w:val="da"/>
        </w:rPr>
      </w:pPr>
      <w:r w:rsidRPr="00380224">
        <w:rPr>
          <w:rFonts w:ascii="Verdana" w:hAnsi="Verdana" w:cs="Verdana"/>
          <w:b/>
          <w:bCs/>
          <w:color w:val="000000"/>
          <w:sz w:val="20"/>
          <w:szCs w:val="20"/>
          <w:lang w:val="da"/>
        </w:rPr>
        <w:t>Eventualaktiver og -forpligtelser</w:t>
      </w:r>
      <w:r w:rsidR="00380224">
        <w:rPr>
          <w:rFonts w:ascii="Verdana" w:hAnsi="Verdana" w:cs="Verdana"/>
          <w:b/>
          <w:bCs/>
          <w:color w:val="000000"/>
          <w:sz w:val="20"/>
          <w:szCs w:val="20"/>
          <w:lang w:val="da"/>
        </w:rPr>
        <w:br/>
      </w:r>
      <w:r w:rsidRPr="00380224">
        <w:rPr>
          <w:rFonts w:ascii="Verdana" w:hAnsi="Verdana" w:cs="Verdana"/>
          <w:color w:val="000000"/>
          <w:sz w:val="20"/>
          <w:szCs w:val="20"/>
          <w:lang w:val="da"/>
        </w:rPr>
        <w:t>Eventualaktiver og -forpligtelser indregnes ikke i balancen, men oplyses alene i noterne.</w:t>
      </w:r>
    </w:p>
    <w:sectPr w:rsidR="00001178" w:rsidRPr="00380224" w:rsidSect="004B2877">
      <w:headerReference w:type="default" r:id="rId7"/>
      <w:footerReference w:type="default" r:id="rId8"/>
      <w:pgSz w:w="11906" w:h="16838"/>
      <w:pgMar w:top="1701" w:right="184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AAB3B" w14:textId="77777777" w:rsidR="00167ECE" w:rsidRDefault="00167ECE" w:rsidP="00380224">
      <w:pPr>
        <w:spacing w:after="0" w:line="240" w:lineRule="auto"/>
      </w:pPr>
      <w:r>
        <w:separator/>
      </w:r>
    </w:p>
  </w:endnote>
  <w:endnote w:type="continuationSeparator" w:id="0">
    <w:p w14:paraId="22C1B1A8" w14:textId="77777777" w:rsidR="00167ECE" w:rsidRDefault="00167ECE" w:rsidP="0038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106354"/>
      <w:docPartObj>
        <w:docPartGallery w:val="Page Numbers (Bottom of Page)"/>
        <w:docPartUnique/>
      </w:docPartObj>
    </w:sdtPr>
    <w:sdtEndPr/>
    <w:sdtContent>
      <w:p w14:paraId="0DA972E8" w14:textId="77777777" w:rsidR="00B857CC" w:rsidRDefault="00380224" w:rsidP="00B857CC">
        <w:pPr>
          <w:pStyle w:val="Sidefod"/>
          <w:jc w:val="right"/>
        </w:pPr>
        <w:r>
          <w:fldChar w:fldCharType="begin"/>
        </w:r>
        <w:r>
          <w:instrText>PAGE   \* MERGEFORMAT</w:instrText>
        </w:r>
        <w:r>
          <w:fldChar w:fldCharType="separate"/>
        </w:r>
        <w:r>
          <w:t>2</w:t>
        </w:r>
        <w:r>
          <w:fldChar w:fldCharType="end"/>
        </w:r>
      </w:p>
      <w:p w14:paraId="33918E9A" w14:textId="28049AE7" w:rsidR="00380224" w:rsidRDefault="00B857CC">
        <w:pPr>
          <w:pStyle w:val="Sidefod"/>
        </w:pPr>
        <w:r>
          <w:t>Edoc:</w:t>
        </w:r>
        <w:r w:rsidR="000853B0" w:rsidRPr="000853B0">
          <w:t xml:space="preserve"> 2025-0012340-3</w:t>
        </w:r>
      </w:p>
    </w:sdtContent>
  </w:sdt>
  <w:p w14:paraId="6A79DF6E" w14:textId="77777777" w:rsidR="00380224" w:rsidRDefault="003802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B8B1" w14:textId="77777777" w:rsidR="00167ECE" w:rsidRDefault="00167ECE" w:rsidP="00380224">
      <w:pPr>
        <w:spacing w:after="0" w:line="240" w:lineRule="auto"/>
      </w:pPr>
      <w:r>
        <w:separator/>
      </w:r>
    </w:p>
  </w:footnote>
  <w:footnote w:type="continuationSeparator" w:id="0">
    <w:p w14:paraId="2AE7662D" w14:textId="77777777" w:rsidR="00167ECE" w:rsidRDefault="00167ECE" w:rsidP="0038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E62E" w14:textId="26218953" w:rsidR="000853B0" w:rsidRDefault="000853B0">
    <w:pPr>
      <w:pStyle w:val="Sidehoved"/>
    </w:pPr>
    <w:r w:rsidRPr="000853B0">
      <w:t xml:space="preserve">Kultur- og Fritidsforvaltningen </w:t>
    </w:r>
    <w:r w:rsidRPr="000853B0">
      <w:br/>
      <w:t>Center for Kultur- og Fritidsaktiviteter</w:t>
    </w:r>
  </w:p>
  <w:p w14:paraId="3F1BAF30" w14:textId="7CCAF219" w:rsidR="000853B0" w:rsidRDefault="000853B0">
    <w:pPr>
      <w:pStyle w:val="Sidehoved"/>
    </w:pPr>
    <w:r>
      <w:t>Folkeoplysning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E116F"/>
    <w:multiLevelType w:val="hybridMultilevel"/>
    <w:tmpl w:val="DBD04C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B36E0B"/>
    <w:multiLevelType w:val="hybridMultilevel"/>
    <w:tmpl w:val="DC229D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7111101">
    <w:abstractNumId w:val="0"/>
  </w:num>
  <w:num w:numId="2" w16cid:durableId="66940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dQtMsXBOHQXy8BXtZaH310CdNvlGV7jGgEWcSgqRSzbonbaWW+uSQnqOTkq9p8B"/>
  </w:docVars>
  <w:rsids>
    <w:rsidRoot w:val="00884ED3"/>
    <w:rsid w:val="00001178"/>
    <w:rsid w:val="000853B0"/>
    <w:rsid w:val="00167ECE"/>
    <w:rsid w:val="00185B02"/>
    <w:rsid w:val="001D00B6"/>
    <w:rsid w:val="00332C5D"/>
    <w:rsid w:val="00380224"/>
    <w:rsid w:val="003F0E04"/>
    <w:rsid w:val="004B2877"/>
    <w:rsid w:val="00545E61"/>
    <w:rsid w:val="0063461E"/>
    <w:rsid w:val="006F00A3"/>
    <w:rsid w:val="007019FD"/>
    <w:rsid w:val="007209E6"/>
    <w:rsid w:val="007B7C8A"/>
    <w:rsid w:val="00837328"/>
    <w:rsid w:val="00874DE3"/>
    <w:rsid w:val="00884ED3"/>
    <w:rsid w:val="00896AAD"/>
    <w:rsid w:val="009047F1"/>
    <w:rsid w:val="00B857CC"/>
    <w:rsid w:val="00BE609C"/>
    <w:rsid w:val="00D1364F"/>
    <w:rsid w:val="00E83440"/>
    <w:rsid w:val="00E909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BB54"/>
  <w15:chartTrackingRefBased/>
  <w15:docId w15:val="{7DA4C742-8A15-4227-816F-31423EDB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5E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2877"/>
    <w:pPr>
      <w:ind w:left="720"/>
      <w:contextualSpacing/>
    </w:pPr>
  </w:style>
  <w:style w:type="paragraph" w:styleId="Sidehoved">
    <w:name w:val="header"/>
    <w:basedOn w:val="Normal"/>
    <w:link w:val="SidehovedTegn"/>
    <w:uiPriority w:val="99"/>
    <w:unhideWhenUsed/>
    <w:rsid w:val="003802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0224"/>
  </w:style>
  <w:style w:type="paragraph" w:styleId="Sidefod">
    <w:name w:val="footer"/>
    <w:basedOn w:val="Normal"/>
    <w:link w:val="SidefodTegn"/>
    <w:uiPriority w:val="99"/>
    <w:unhideWhenUsed/>
    <w:rsid w:val="003802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0224"/>
  </w:style>
  <w:style w:type="character" w:customStyle="1" w:styleId="Overskrift1Tegn">
    <w:name w:val="Overskrift 1 Tegn"/>
    <w:basedOn w:val="Standardskrifttypeiafsnit"/>
    <w:link w:val="Overskrift1"/>
    <w:uiPriority w:val="9"/>
    <w:rsid w:val="00545E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037">
      <w:bodyDiv w:val="1"/>
      <w:marLeft w:val="0"/>
      <w:marRight w:val="0"/>
      <w:marTop w:val="0"/>
      <w:marBottom w:val="0"/>
      <w:divBdr>
        <w:top w:val="none" w:sz="0" w:space="0" w:color="auto"/>
        <w:left w:val="none" w:sz="0" w:space="0" w:color="auto"/>
        <w:bottom w:val="none" w:sz="0" w:space="0" w:color="auto"/>
        <w:right w:val="none" w:sz="0" w:space="0" w:color="auto"/>
      </w:divBdr>
    </w:div>
    <w:div w:id="198009749">
      <w:bodyDiv w:val="1"/>
      <w:marLeft w:val="0"/>
      <w:marRight w:val="0"/>
      <w:marTop w:val="0"/>
      <w:marBottom w:val="0"/>
      <w:divBdr>
        <w:top w:val="none" w:sz="0" w:space="0" w:color="auto"/>
        <w:left w:val="none" w:sz="0" w:space="0" w:color="auto"/>
        <w:bottom w:val="none" w:sz="0" w:space="0" w:color="auto"/>
        <w:right w:val="none" w:sz="0" w:space="0" w:color="auto"/>
      </w:divBdr>
    </w:div>
    <w:div w:id="335151248">
      <w:bodyDiv w:val="1"/>
      <w:marLeft w:val="0"/>
      <w:marRight w:val="0"/>
      <w:marTop w:val="0"/>
      <w:marBottom w:val="0"/>
      <w:divBdr>
        <w:top w:val="none" w:sz="0" w:space="0" w:color="auto"/>
        <w:left w:val="none" w:sz="0" w:space="0" w:color="auto"/>
        <w:bottom w:val="none" w:sz="0" w:space="0" w:color="auto"/>
        <w:right w:val="none" w:sz="0" w:space="0" w:color="auto"/>
      </w:divBdr>
    </w:div>
    <w:div w:id="388000545">
      <w:bodyDiv w:val="1"/>
      <w:marLeft w:val="0"/>
      <w:marRight w:val="0"/>
      <w:marTop w:val="0"/>
      <w:marBottom w:val="0"/>
      <w:divBdr>
        <w:top w:val="none" w:sz="0" w:space="0" w:color="auto"/>
        <w:left w:val="none" w:sz="0" w:space="0" w:color="auto"/>
        <w:bottom w:val="none" w:sz="0" w:space="0" w:color="auto"/>
        <w:right w:val="none" w:sz="0" w:space="0" w:color="auto"/>
      </w:divBdr>
    </w:div>
    <w:div w:id="830104811">
      <w:bodyDiv w:val="1"/>
      <w:marLeft w:val="0"/>
      <w:marRight w:val="0"/>
      <w:marTop w:val="0"/>
      <w:marBottom w:val="0"/>
      <w:divBdr>
        <w:top w:val="none" w:sz="0" w:space="0" w:color="auto"/>
        <w:left w:val="none" w:sz="0" w:space="0" w:color="auto"/>
        <w:bottom w:val="none" w:sz="0" w:space="0" w:color="auto"/>
        <w:right w:val="none" w:sz="0" w:space="0" w:color="auto"/>
      </w:divBdr>
    </w:div>
    <w:div w:id="993794522">
      <w:bodyDiv w:val="1"/>
      <w:marLeft w:val="0"/>
      <w:marRight w:val="0"/>
      <w:marTop w:val="0"/>
      <w:marBottom w:val="0"/>
      <w:divBdr>
        <w:top w:val="none" w:sz="0" w:space="0" w:color="auto"/>
        <w:left w:val="none" w:sz="0" w:space="0" w:color="auto"/>
        <w:bottom w:val="none" w:sz="0" w:space="0" w:color="auto"/>
        <w:right w:val="none" w:sz="0" w:space="0" w:color="auto"/>
      </w:divBdr>
    </w:div>
    <w:div w:id="1164128477">
      <w:bodyDiv w:val="1"/>
      <w:marLeft w:val="0"/>
      <w:marRight w:val="0"/>
      <w:marTop w:val="0"/>
      <w:marBottom w:val="0"/>
      <w:divBdr>
        <w:top w:val="none" w:sz="0" w:space="0" w:color="auto"/>
        <w:left w:val="none" w:sz="0" w:space="0" w:color="auto"/>
        <w:bottom w:val="none" w:sz="0" w:space="0" w:color="auto"/>
        <w:right w:val="none" w:sz="0" w:space="0" w:color="auto"/>
      </w:divBdr>
    </w:div>
    <w:div w:id="1187869391">
      <w:bodyDiv w:val="1"/>
      <w:marLeft w:val="0"/>
      <w:marRight w:val="0"/>
      <w:marTop w:val="0"/>
      <w:marBottom w:val="0"/>
      <w:divBdr>
        <w:top w:val="none" w:sz="0" w:space="0" w:color="auto"/>
        <w:left w:val="none" w:sz="0" w:space="0" w:color="auto"/>
        <w:bottom w:val="none" w:sz="0" w:space="0" w:color="auto"/>
        <w:right w:val="none" w:sz="0" w:space="0" w:color="auto"/>
      </w:divBdr>
    </w:div>
    <w:div w:id="1252858085">
      <w:bodyDiv w:val="1"/>
      <w:marLeft w:val="0"/>
      <w:marRight w:val="0"/>
      <w:marTop w:val="0"/>
      <w:marBottom w:val="0"/>
      <w:divBdr>
        <w:top w:val="none" w:sz="0" w:space="0" w:color="auto"/>
        <w:left w:val="none" w:sz="0" w:space="0" w:color="auto"/>
        <w:bottom w:val="none" w:sz="0" w:space="0" w:color="auto"/>
        <w:right w:val="none" w:sz="0" w:space="0" w:color="auto"/>
      </w:divBdr>
    </w:div>
    <w:div w:id="1265962423">
      <w:bodyDiv w:val="1"/>
      <w:marLeft w:val="0"/>
      <w:marRight w:val="0"/>
      <w:marTop w:val="0"/>
      <w:marBottom w:val="0"/>
      <w:divBdr>
        <w:top w:val="none" w:sz="0" w:space="0" w:color="auto"/>
        <w:left w:val="none" w:sz="0" w:space="0" w:color="auto"/>
        <w:bottom w:val="none" w:sz="0" w:space="0" w:color="auto"/>
        <w:right w:val="none" w:sz="0" w:space="0" w:color="auto"/>
      </w:divBdr>
    </w:div>
    <w:div w:id="1383409840">
      <w:bodyDiv w:val="1"/>
      <w:marLeft w:val="0"/>
      <w:marRight w:val="0"/>
      <w:marTop w:val="0"/>
      <w:marBottom w:val="0"/>
      <w:divBdr>
        <w:top w:val="none" w:sz="0" w:space="0" w:color="auto"/>
        <w:left w:val="none" w:sz="0" w:space="0" w:color="auto"/>
        <w:bottom w:val="none" w:sz="0" w:space="0" w:color="auto"/>
        <w:right w:val="none" w:sz="0" w:space="0" w:color="auto"/>
      </w:divBdr>
    </w:div>
    <w:div w:id="1417701396">
      <w:bodyDiv w:val="1"/>
      <w:marLeft w:val="0"/>
      <w:marRight w:val="0"/>
      <w:marTop w:val="0"/>
      <w:marBottom w:val="0"/>
      <w:divBdr>
        <w:top w:val="none" w:sz="0" w:space="0" w:color="auto"/>
        <w:left w:val="none" w:sz="0" w:space="0" w:color="auto"/>
        <w:bottom w:val="none" w:sz="0" w:space="0" w:color="auto"/>
        <w:right w:val="none" w:sz="0" w:space="0" w:color="auto"/>
      </w:divBdr>
    </w:div>
    <w:div w:id="1531453350">
      <w:bodyDiv w:val="1"/>
      <w:marLeft w:val="0"/>
      <w:marRight w:val="0"/>
      <w:marTop w:val="0"/>
      <w:marBottom w:val="0"/>
      <w:divBdr>
        <w:top w:val="none" w:sz="0" w:space="0" w:color="auto"/>
        <w:left w:val="none" w:sz="0" w:space="0" w:color="auto"/>
        <w:bottom w:val="none" w:sz="0" w:space="0" w:color="auto"/>
        <w:right w:val="none" w:sz="0" w:space="0" w:color="auto"/>
      </w:divBdr>
    </w:div>
    <w:div w:id="1580480513">
      <w:bodyDiv w:val="1"/>
      <w:marLeft w:val="0"/>
      <w:marRight w:val="0"/>
      <w:marTop w:val="0"/>
      <w:marBottom w:val="0"/>
      <w:divBdr>
        <w:top w:val="none" w:sz="0" w:space="0" w:color="auto"/>
        <w:left w:val="none" w:sz="0" w:space="0" w:color="auto"/>
        <w:bottom w:val="none" w:sz="0" w:space="0" w:color="auto"/>
        <w:right w:val="none" w:sz="0" w:space="0" w:color="auto"/>
      </w:divBdr>
    </w:div>
    <w:div w:id="1597130491">
      <w:bodyDiv w:val="1"/>
      <w:marLeft w:val="0"/>
      <w:marRight w:val="0"/>
      <w:marTop w:val="0"/>
      <w:marBottom w:val="0"/>
      <w:divBdr>
        <w:top w:val="none" w:sz="0" w:space="0" w:color="auto"/>
        <w:left w:val="none" w:sz="0" w:space="0" w:color="auto"/>
        <w:bottom w:val="none" w:sz="0" w:space="0" w:color="auto"/>
        <w:right w:val="none" w:sz="0" w:space="0" w:color="auto"/>
      </w:divBdr>
    </w:div>
    <w:div w:id="1628469477">
      <w:bodyDiv w:val="1"/>
      <w:marLeft w:val="0"/>
      <w:marRight w:val="0"/>
      <w:marTop w:val="0"/>
      <w:marBottom w:val="0"/>
      <w:divBdr>
        <w:top w:val="none" w:sz="0" w:space="0" w:color="auto"/>
        <w:left w:val="none" w:sz="0" w:space="0" w:color="auto"/>
        <w:bottom w:val="none" w:sz="0" w:space="0" w:color="auto"/>
        <w:right w:val="none" w:sz="0" w:space="0" w:color="auto"/>
      </w:divBdr>
    </w:div>
    <w:div w:id="1755273293">
      <w:bodyDiv w:val="1"/>
      <w:marLeft w:val="0"/>
      <w:marRight w:val="0"/>
      <w:marTop w:val="0"/>
      <w:marBottom w:val="0"/>
      <w:divBdr>
        <w:top w:val="none" w:sz="0" w:space="0" w:color="auto"/>
        <w:left w:val="none" w:sz="0" w:space="0" w:color="auto"/>
        <w:bottom w:val="none" w:sz="0" w:space="0" w:color="auto"/>
        <w:right w:val="none" w:sz="0" w:space="0" w:color="auto"/>
      </w:divBdr>
    </w:div>
    <w:div w:id="1816603330">
      <w:bodyDiv w:val="1"/>
      <w:marLeft w:val="0"/>
      <w:marRight w:val="0"/>
      <w:marTop w:val="0"/>
      <w:marBottom w:val="0"/>
      <w:divBdr>
        <w:top w:val="none" w:sz="0" w:space="0" w:color="auto"/>
        <w:left w:val="none" w:sz="0" w:space="0" w:color="auto"/>
        <w:bottom w:val="none" w:sz="0" w:space="0" w:color="auto"/>
        <w:right w:val="none" w:sz="0" w:space="0" w:color="auto"/>
      </w:divBdr>
    </w:div>
    <w:div w:id="1822113649">
      <w:bodyDiv w:val="1"/>
      <w:marLeft w:val="0"/>
      <w:marRight w:val="0"/>
      <w:marTop w:val="0"/>
      <w:marBottom w:val="0"/>
      <w:divBdr>
        <w:top w:val="none" w:sz="0" w:space="0" w:color="auto"/>
        <w:left w:val="none" w:sz="0" w:space="0" w:color="auto"/>
        <w:bottom w:val="none" w:sz="0" w:space="0" w:color="auto"/>
        <w:right w:val="none" w:sz="0" w:space="0" w:color="auto"/>
      </w:divBdr>
    </w:div>
    <w:div w:id="1877694862">
      <w:bodyDiv w:val="1"/>
      <w:marLeft w:val="0"/>
      <w:marRight w:val="0"/>
      <w:marTop w:val="0"/>
      <w:marBottom w:val="0"/>
      <w:divBdr>
        <w:top w:val="none" w:sz="0" w:space="0" w:color="auto"/>
        <w:left w:val="none" w:sz="0" w:space="0" w:color="auto"/>
        <w:bottom w:val="none" w:sz="0" w:space="0" w:color="auto"/>
        <w:right w:val="none" w:sz="0" w:space="0" w:color="auto"/>
      </w:divBdr>
    </w:div>
    <w:div w:id="1883127762">
      <w:bodyDiv w:val="1"/>
      <w:marLeft w:val="0"/>
      <w:marRight w:val="0"/>
      <w:marTop w:val="0"/>
      <w:marBottom w:val="0"/>
      <w:divBdr>
        <w:top w:val="none" w:sz="0" w:space="0" w:color="auto"/>
        <w:left w:val="none" w:sz="0" w:space="0" w:color="auto"/>
        <w:bottom w:val="none" w:sz="0" w:space="0" w:color="auto"/>
        <w:right w:val="none" w:sz="0" w:space="0" w:color="auto"/>
      </w:divBdr>
    </w:div>
    <w:div w:id="1885482240">
      <w:bodyDiv w:val="1"/>
      <w:marLeft w:val="0"/>
      <w:marRight w:val="0"/>
      <w:marTop w:val="0"/>
      <w:marBottom w:val="0"/>
      <w:divBdr>
        <w:top w:val="none" w:sz="0" w:space="0" w:color="auto"/>
        <w:left w:val="none" w:sz="0" w:space="0" w:color="auto"/>
        <w:bottom w:val="none" w:sz="0" w:space="0" w:color="auto"/>
        <w:right w:val="none" w:sz="0" w:space="0" w:color="auto"/>
      </w:divBdr>
    </w:div>
    <w:div w:id="1892882034">
      <w:bodyDiv w:val="1"/>
      <w:marLeft w:val="0"/>
      <w:marRight w:val="0"/>
      <w:marTop w:val="0"/>
      <w:marBottom w:val="0"/>
      <w:divBdr>
        <w:top w:val="none" w:sz="0" w:space="0" w:color="auto"/>
        <w:left w:val="none" w:sz="0" w:space="0" w:color="auto"/>
        <w:bottom w:val="none" w:sz="0" w:space="0" w:color="auto"/>
        <w:right w:val="none" w:sz="0" w:space="0" w:color="auto"/>
      </w:divBdr>
    </w:div>
    <w:div w:id="1899047049">
      <w:bodyDiv w:val="1"/>
      <w:marLeft w:val="0"/>
      <w:marRight w:val="0"/>
      <w:marTop w:val="0"/>
      <w:marBottom w:val="0"/>
      <w:divBdr>
        <w:top w:val="none" w:sz="0" w:space="0" w:color="auto"/>
        <w:left w:val="none" w:sz="0" w:space="0" w:color="auto"/>
        <w:bottom w:val="none" w:sz="0" w:space="0" w:color="auto"/>
        <w:right w:val="none" w:sz="0" w:space="0" w:color="auto"/>
      </w:divBdr>
    </w:div>
    <w:div w:id="1957370275">
      <w:bodyDiv w:val="1"/>
      <w:marLeft w:val="0"/>
      <w:marRight w:val="0"/>
      <w:marTop w:val="0"/>
      <w:marBottom w:val="0"/>
      <w:divBdr>
        <w:top w:val="none" w:sz="0" w:space="0" w:color="auto"/>
        <w:left w:val="none" w:sz="0" w:space="0" w:color="auto"/>
        <w:bottom w:val="none" w:sz="0" w:space="0" w:color="auto"/>
        <w:right w:val="none" w:sz="0" w:space="0" w:color="auto"/>
      </w:divBdr>
    </w:div>
    <w:div w:id="1977179287">
      <w:bodyDiv w:val="1"/>
      <w:marLeft w:val="0"/>
      <w:marRight w:val="0"/>
      <w:marTop w:val="0"/>
      <w:marBottom w:val="0"/>
      <w:divBdr>
        <w:top w:val="none" w:sz="0" w:space="0" w:color="auto"/>
        <w:left w:val="none" w:sz="0" w:space="0" w:color="auto"/>
        <w:bottom w:val="none" w:sz="0" w:space="0" w:color="auto"/>
        <w:right w:val="none" w:sz="0" w:space="0" w:color="auto"/>
      </w:divBdr>
    </w:div>
    <w:div w:id="2016303437">
      <w:bodyDiv w:val="1"/>
      <w:marLeft w:val="0"/>
      <w:marRight w:val="0"/>
      <w:marTop w:val="0"/>
      <w:marBottom w:val="0"/>
      <w:divBdr>
        <w:top w:val="none" w:sz="0" w:space="0" w:color="auto"/>
        <w:left w:val="none" w:sz="0" w:space="0" w:color="auto"/>
        <w:bottom w:val="none" w:sz="0" w:space="0" w:color="auto"/>
        <w:right w:val="none" w:sz="0" w:space="0" w:color="auto"/>
      </w:divBdr>
    </w:div>
    <w:div w:id="21051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1053</Words>
  <Characters>7227</Characters>
  <Application>Microsoft Office Word</Application>
  <DocSecurity>0</DocSecurity>
  <Lines>249</Lines>
  <Paragraphs>102</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Stig Andersen</dc:creator>
  <cp:keywords/>
  <dc:description/>
  <cp:lastModifiedBy>Peder Stig Andersen</cp:lastModifiedBy>
  <cp:revision>2</cp:revision>
  <dcterms:created xsi:type="dcterms:W3CDTF">2025-01-13T14:40:00Z</dcterms:created>
  <dcterms:modified xsi:type="dcterms:W3CDTF">2025-01-13T14:40:00Z</dcterms:modified>
</cp:coreProperties>
</file>